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7DF542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665"/>
        <w:gridCol w:w="3821"/>
      </w:tblGrid>
      <w:tr w:rsidR="00E66558" w14:paraId="2A7D54B7"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8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72220E5" w:rsidR="00E66558" w:rsidRDefault="00D75EF1">
            <w:pPr>
              <w:pStyle w:val="TableRow"/>
            </w:pPr>
            <w:r>
              <w:t>Churchfields, the Village School</w:t>
            </w:r>
          </w:p>
        </w:tc>
      </w:tr>
      <w:tr w:rsidR="00E66558" w14:paraId="2A7D54BD"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F532B13" w:rsidR="00E66558" w:rsidRDefault="00B87492">
            <w:pPr>
              <w:pStyle w:val="TableRow"/>
            </w:pPr>
            <w:r>
              <w:t>124</w:t>
            </w:r>
          </w:p>
        </w:tc>
      </w:tr>
      <w:tr w:rsidR="00E66558" w14:paraId="2A7D54C0"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5FF9A8B" w:rsidR="00E66558" w:rsidRDefault="00B87492">
            <w:pPr>
              <w:pStyle w:val="TableRow"/>
            </w:pPr>
            <w:r>
              <w:t>10</w:t>
            </w:r>
            <w:r w:rsidR="00D75EF1">
              <w:t>%</w:t>
            </w:r>
          </w:p>
        </w:tc>
      </w:tr>
      <w:tr w:rsidR="00E66558" w14:paraId="2A7D54C3"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108A933" w:rsidR="00E66558" w:rsidRDefault="009D71E8" w:rsidP="00C02139">
            <w:pPr>
              <w:pStyle w:val="TableRow"/>
            </w:pPr>
            <w:r>
              <w:rPr>
                <w:szCs w:val="22"/>
              </w:rPr>
              <w:t>Academic year/years that our current pup</w:t>
            </w:r>
            <w:r w:rsidR="00C02139">
              <w:rPr>
                <w:szCs w:val="22"/>
              </w:rPr>
              <w:t>il premium strategy plan covers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1C0D3" w14:textId="77777777" w:rsidR="00E66558" w:rsidRDefault="00D75EF1">
            <w:pPr>
              <w:pStyle w:val="TableRow"/>
            </w:pPr>
            <w:r>
              <w:t>2021/22</w:t>
            </w:r>
          </w:p>
          <w:p w14:paraId="115D50D0" w14:textId="77777777" w:rsidR="00D75EF1" w:rsidRDefault="00D75EF1">
            <w:pPr>
              <w:pStyle w:val="TableRow"/>
            </w:pPr>
            <w:r>
              <w:t>2022/23</w:t>
            </w:r>
          </w:p>
          <w:p w14:paraId="2A7D54C2" w14:textId="78B52D55" w:rsidR="00D75EF1" w:rsidRDefault="00D75EF1">
            <w:pPr>
              <w:pStyle w:val="TableRow"/>
            </w:pPr>
            <w:r>
              <w:t>2023/24</w:t>
            </w:r>
          </w:p>
        </w:tc>
      </w:tr>
      <w:tr w:rsidR="00E66558" w14:paraId="2A7D54C6"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1204" w14:textId="77777777" w:rsidR="00B87492" w:rsidRDefault="00D75EF1">
            <w:pPr>
              <w:pStyle w:val="TableRow"/>
            </w:pPr>
            <w:r>
              <w:t>November 2021</w:t>
            </w:r>
          </w:p>
          <w:p w14:paraId="2A7D54C5" w14:textId="7E23AA83" w:rsidR="00E66558" w:rsidRDefault="00B87492">
            <w:pPr>
              <w:pStyle w:val="TableRow"/>
            </w:pPr>
            <w:r>
              <w:t>(reviewed November 22 &amp; 23)</w:t>
            </w:r>
          </w:p>
        </w:tc>
      </w:tr>
      <w:tr w:rsidR="00E66558" w14:paraId="2A7D54C9"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B00A17F" w:rsidR="00E66558" w:rsidRDefault="00D75EF1">
            <w:pPr>
              <w:pStyle w:val="TableRow"/>
            </w:pPr>
            <w:r>
              <w:t>October 2024</w:t>
            </w:r>
          </w:p>
        </w:tc>
      </w:tr>
      <w:tr w:rsidR="00E66558" w14:paraId="2A7D54CC"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6E1ED1B" w:rsidR="00E66558" w:rsidRDefault="00D75EF1">
            <w:pPr>
              <w:pStyle w:val="TableRow"/>
            </w:pPr>
            <w:r>
              <w:t>Ed Latimer-Sayer</w:t>
            </w:r>
          </w:p>
        </w:tc>
      </w:tr>
      <w:tr w:rsidR="00E66558" w14:paraId="2A7D54CF"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F735938" w:rsidR="00E66558" w:rsidRDefault="00D75EF1">
            <w:pPr>
              <w:pStyle w:val="TableRow"/>
            </w:pPr>
            <w:r>
              <w:t>Simon Futcher</w:t>
            </w:r>
          </w:p>
        </w:tc>
      </w:tr>
      <w:tr w:rsidR="00E66558" w14:paraId="2A7D54D2" w14:textId="77777777" w:rsidTr="00C02139">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7BDD531" w:rsidR="00E66558" w:rsidRDefault="009D71E8">
            <w:pPr>
              <w:pStyle w:val="TableRow"/>
            </w:pPr>
            <w:r>
              <w:t>Governor lead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D3E71A4" w:rsidR="00E66558" w:rsidRDefault="00D75EF1">
            <w:pPr>
              <w:pStyle w:val="TableRow"/>
            </w:pPr>
            <w:r>
              <w:t>David Pritchard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20C662E" w:rsidR="00E66558" w:rsidRDefault="00B87492">
            <w:pPr>
              <w:pStyle w:val="TableRow"/>
            </w:pPr>
            <w:r w:rsidRPr="00B87492">
              <w:t>£24,645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2CBF339" w:rsidR="00E66558" w:rsidRDefault="00AB2387">
            <w:pPr>
              <w:pStyle w:val="TableRow"/>
            </w:pPr>
            <w:r>
              <w:t>£</w:t>
            </w:r>
            <w:r w:rsidR="005C2A51">
              <w:t>2,320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DB803A0" w:rsidR="00E66558" w:rsidRDefault="009D71E8" w:rsidP="005C2A51">
            <w:pPr>
              <w:pStyle w:val="TableRow"/>
            </w:pPr>
            <w: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D70CDC6" w:rsidR="00E66558" w:rsidRDefault="00AB2387">
            <w:pPr>
              <w:pStyle w:val="TableRow"/>
            </w:pPr>
            <w:r w:rsidRPr="00AB2387">
              <w:t>£</w:t>
            </w:r>
            <w:r w:rsidR="00C34C7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33FFB216" w:rsidR="00E66558" w:rsidRPr="005C2A51" w:rsidRDefault="009D71E8" w:rsidP="005C2A51">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30118C7" w:rsidR="00E66558" w:rsidRPr="005C2A51" w:rsidRDefault="009D71E8">
            <w:pPr>
              <w:pStyle w:val="TableRow"/>
              <w:rPr>
                <w:b/>
              </w:rPr>
            </w:pPr>
            <w:r w:rsidRPr="005C2A51">
              <w:rPr>
                <w:b/>
              </w:rPr>
              <w:t>£</w:t>
            </w:r>
            <w:r w:rsidR="00C34C77">
              <w:rPr>
                <w:b/>
              </w:rPr>
              <w:t>26,965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A177" w14:textId="54012BEE" w:rsidR="00D95A74" w:rsidRDefault="00D95A74" w:rsidP="00DD0CC2">
            <w:pPr>
              <w:spacing w:before="120"/>
              <w:rPr>
                <w:iCs/>
              </w:rPr>
            </w:pPr>
            <w:r w:rsidRPr="00D95A74">
              <w:rPr>
                <w:iCs/>
              </w:rPr>
              <w:t>Churchfields, the Village School inspires all our learners, including disadvantaged learners, to become Reflective, Resourceful and Resilient. We provide an environment which nurtures individual children’s spiritual, academic, physical and social development within the context of Christian values, to secure pupils’ future</w:t>
            </w:r>
            <w:r>
              <w:rPr>
                <w:iCs/>
              </w:rPr>
              <w:t xml:space="preserve"> success, health and wellbeing.</w:t>
            </w:r>
          </w:p>
          <w:p w14:paraId="696D66E8" w14:textId="43180188" w:rsidR="00DD0CC2" w:rsidRPr="00DD0CC2" w:rsidRDefault="00DD0CC2" w:rsidP="00DD0CC2">
            <w:pPr>
              <w:spacing w:before="120"/>
              <w:rPr>
                <w:iCs/>
              </w:rPr>
            </w:pPr>
            <w:r w:rsidRPr="00DD0CC2">
              <w:rPr>
                <w:iCs/>
              </w:rPr>
              <w:t xml:space="preserve">Our intention is that all pupils, irrespective of their background or the challenges they face, make </w:t>
            </w:r>
            <w:r>
              <w:rPr>
                <w:iCs/>
              </w:rPr>
              <w:t xml:space="preserve">at least </w:t>
            </w:r>
            <w:r w:rsidRPr="00DD0CC2">
              <w:rPr>
                <w:iCs/>
              </w:rPr>
              <w:t xml:space="preserve">good progress and achieve </w:t>
            </w:r>
            <w:r>
              <w:rPr>
                <w:iCs/>
              </w:rPr>
              <w:t>highly in all areas</w:t>
            </w:r>
            <w:r w:rsidRPr="00DD0CC2">
              <w:rPr>
                <w:iCs/>
              </w:rPr>
              <w:t>. The focu</w:t>
            </w:r>
            <w:r w:rsidR="008312F5">
              <w:rPr>
                <w:iCs/>
              </w:rPr>
              <w:t>s of our p</w:t>
            </w:r>
            <w:r>
              <w:rPr>
                <w:iCs/>
              </w:rPr>
              <w:t>upil p</w:t>
            </w:r>
            <w:r w:rsidRPr="00DD0CC2">
              <w:rPr>
                <w:iCs/>
              </w:rPr>
              <w:t>remium strategy is to support disadvantaged pupils to achieve that goal, including progress</w:t>
            </w:r>
            <w:r w:rsidR="008312F5">
              <w:rPr>
                <w:iCs/>
              </w:rPr>
              <w:t xml:space="preserve"> for those who are already high-</w:t>
            </w:r>
            <w:proofErr w:type="spellStart"/>
            <w:r w:rsidRPr="00DD0CC2">
              <w:rPr>
                <w:iCs/>
              </w:rPr>
              <w:t>attainers</w:t>
            </w:r>
            <w:proofErr w:type="spellEnd"/>
            <w:r w:rsidRPr="00DD0CC2">
              <w:rPr>
                <w:iCs/>
              </w:rPr>
              <w:t xml:space="preserve">. </w:t>
            </w:r>
          </w:p>
          <w:p w14:paraId="71AFB34B" w14:textId="128EA1F6" w:rsidR="00DD0CC2" w:rsidRDefault="00DD0CC2" w:rsidP="00DD0CC2">
            <w:pPr>
              <w:spacing w:before="120"/>
              <w:rPr>
                <w:iCs/>
              </w:rPr>
            </w:pPr>
            <w:r w:rsidRPr="00DD0CC2">
              <w:rPr>
                <w:iCs/>
              </w:rPr>
              <w:t>We will</w:t>
            </w:r>
            <w:r>
              <w:rPr>
                <w:iCs/>
              </w:rPr>
              <w:t xml:space="preserve"> consider the challenges faced b</w:t>
            </w:r>
            <w:r w:rsidR="008312F5">
              <w:rPr>
                <w:iCs/>
              </w:rPr>
              <w:t xml:space="preserve">y our disadvantaged </w:t>
            </w:r>
            <w:r>
              <w:rPr>
                <w:iCs/>
              </w:rPr>
              <w:t>pupils</w:t>
            </w:r>
            <w:r w:rsidR="008312F5">
              <w:rPr>
                <w:iCs/>
              </w:rPr>
              <w:t>,</w:t>
            </w:r>
            <w:r>
              <w:rPr>
                <w:iCs/>
              </w:rPr>
              <w:t xml:space="preserve"> which may include</w:t>
            </w:r>
            <w:r w:rsidR="008312F5">
              <w:rPr>
                <w:iCs/>
              </w:rPr>
              <w:t xml:space="preserve"> pupils who are</w:t>
            </w:r>
            <w:r>
              <w:rPr>
                <w:iCs/>
              </w:rPr>
              <w:t xml:space="preserve"> young carers </w:t>
            </w:r>
            <w:r w:rsidR="008312F5">
              <w:rPr>
                <w:iCs/>
              </w:rPr>
              <w:t>and those with a</w:t>
            </w:r>
            <w:r>
              <w:rPr>
                <w:iCs/>
              </w:rPr>
              <w:t xml:space="preserve"> social worker. Support will therefore be provided taking individual circumstances into account</w:t>
            </w:r>
            <w:r w:rsidR="008312F5">
              <w:rPr>
                <w:iCs/>
              </w:rPr>
              <w:t xml:space="preserve"> and focus on activities that will have maximum impact on learning.</w:t>
            </w:r>
          </w:p>
          <w:p w14:paraId="37C4B0B8" w14:textId="5D077F19" w:rsidR="00DD0CC2" w:rsidRPr="00DD0CC2" w:rsidRDefault="00DD0CC2" w:rsidP="00DD0CC2">
            <w:pPr>
              <w:spacing w:before="120"/>
              <w:rPr>
                <w:iCs/>
              </w:rPr>
            </w:pPr>
            <w:r>
              <w:rPr>
                <w:iCs/>
              </w:rPr>
              <w:t xml:space="preserve">The provision and development of quality first teaching is a cornerstone of our approach. </w:t>
            </w:r>
            <w:r w:rsidRPr="00DD0CC2">
              <w:rPr>
                <w:iCs/>
              </w:rPr>
              <w:t>This is proven to have the greatest impact on closing the disadvantage attainment gap and</w:t>
            </w:r>
            <w:r w:rsidR="008312F5">
              <w:rPr>
                <w:iCs/>
              </w:rPr>
              <w:t xml:space="preserve"> simultaneously will benefit our</w:t>
            </w:r>
            <w:r w:rsidRPr="00DD0CC2">
              <w:rPr>
                <w:iCs/>
              </w:rPr>
              <w:t xml:space="preserve"> non-di</w:t>
            </w:r>
            <w:r w:rsidR="008312F5">
              <w:rPr>
                <w:iCs/>
              </w:rPr>
              <w:t>sadvantaged pupils</w:t>
            </w:r>
            <w:r w:rsidRPr="00DD0CC2">
              <w:rPr>
                <w:iCs/>
              </w:rPr>
              <w:t xml:space="preserve">. Implicit in the intended outcomes detailed below, is the intention that non-disadvantaged pupils’ attainment will be sustained and improved </w:t>
            </w:r>
            <w:r w:rsidR="008312F5">
              <w:rPr>
                <w:iCs/>
              </w:rPr>
              <w:t xml:space="preserve">upon </w:t>
            </w:r>
            <w:r w:rsidRPr="00DD0CC2">
              <w:rPr>
                <w:iCs/>
              </w:rPr>
              <w:t xml:space="preserve">alongside </w:t>
            </w:r>
            <w:r w:rsidR="008312F5">
              <w:rPr>
                <w:iCs/>
              </w:rPr>
              <w:t xml:space="preserve">improved attainment and achievement of </w:t>
            </w:r>
            <w:r w:rsidRPr="00DD0CC2">
              <w:rPr>
                <w:iCs/>
              </w:rPr>
              <w:t>their disadvantaged peers.</w:t>
            </w:r>
          </w:p>
          <w:p w14:paraId="0FBC5C3D" w14:textId="2C357E0B" w:rsidR="00DD0CC2" w:rsidRPr="00DD0CC2" w:rsidRDefault="00DD0CC2" w:rsidP="00DD0CC2">
            <w:pPr>
              <w:spacing w:before="120"/>
              <w:rPr>
                <w:iCs/>
              </w:rPr>
            </w:pPr>
            <w:r w:rsidRPr="00DD0CC2">
              <w:rPr>
                <w:iCs/>
              </w:rPr>
              <w:t xml:space="preserve">Our strategy is also integral to wider school plans for education recovery, notably in its targeted support through </w:t>
            </w:r>
            <w:r w:rsidR="008312F5">
              <w:rPr>
                <w:iCs/>
              </w:rPr>
              <w:t xml:space="preserve">tutoring provision </w:t>
            </w:r>
            <w:r w:rsidRPr="00DD0CC2">
              <w:rPr>
                <w:iCs/>
              </w:rPr>
              <w:t xml:space="preserve">for pupils whose education has been </w:t>
            </w:r>
            <w:r w:rsidR="008312F5">
              <w:rPr>
                <w:iCs/>
              </w:rPr>
              <w:t xml:space="preserve">the </w:t>
            </w:r>
            <w:r w:rsidRPr="00DD0CC2">
              <w:rPr>
                <w:iCs/>
              </w:rPr>
              <w:t>worst affected</w:t>
            </w:r>
            <w:r w:rsidR="008312F5">
              <w:rPr>
                <w:iCs/>
              </w:rPr>
              <w:t xml:space="preserve"> as a result of the COVID-19 pandemic. This will include both our disadvantaged and non-disadvantaged pupils.</w:t>
            </w:r>
          </w:p>
          <w:p w14:paraId="2A7D54E9" w14:textId="6DA509C1" w:rsidR="00E66558" w:rsidRPr="00456B8B" w:rsidRDefault="00DD0CC2" w:rsidP="00456B8B">
            <w:pPr>
              <w:spacing w:before="120"/>
              <w:rPr>
                <w:iCs/>
              </w:rPr>
            </w:pPr>
            <w:r w:rsidRPr="00DD0CC2">
              <w:rPr>
                <w:iCs/>
              </w:rPr>
              <w:t>Our approach</w:t>
            </w:r>
            <w:r w:rsidR="00456B8B">
              <w:rPr>
                <w:iCs/>
              </w:rPr>
              <w:t>es</w:t>
            </w:r>
            <w:r w:rsidRPr="00DD0CC2">
              <w:rPr>
                <w:iCs/>
              </w:rPr>
              <w:t xml:space="preserve"> will be responsive to </w:t>
            </w:r>
            <w:r w:rsidR="00564C1F">
              <w:rPr>
                <w:iCs/>
              </w:rPr>
              <w:t xml:space="preserve">findings from </w:t>
            </w:r>
            <w:r w:rsidRPr="00DD0CC2">
              <w:rPr>
                <w:iCs/>
              </w:rPr>
              <w:t>robust diagnostic assessment, not assumptions about</w:t>
            </w:r>
            <w:r w:rsidR="00456B8B">
              <w:rPr>
                <w:iCs/>
              </w:rPr>
              <w:t xml:space="preserve"> the impact of disadvantage. Each approach will</w:t>
            </w:r>
            <w:r w:rsidRPr="00DD0CC2">
              <w:rPr>
                <w:iCs/>
              </w:rPr>
              <w:t xml:space="preserve"> complement each other </w:t>
            </w:r>
            <w:r w:rsidR="00564C1F">
              <w:rPr>
                <w:iCs/>
              </w:rPr>
              <w:t xml:space="preserve">and focus on the needs of the individual </w:t>
            </w:r>
            <w:r w:rsidRPr="00DD0CC2">
              <w:rPr>
                <w:iCs/>
              </w:rPr>
              <w:t>to help pupils exc</w:t>
            </w:r>
            <w:r w:rsidR="00456B8B">
              <w:rPr>
                <w:iCs/>
              </w:rPr>
              <w:t>el. W</w:t>
            </w:r>
            <w:r w:rsidR="00564C1F">
              <w:rPr>
                <w:iCs/>
              </w:rPr>
              <w:t xml:space="preserve">e will ensure </w:t>
            </w:r>
            <w:r w:rsidR="00456B8B">
              <w:rPr>
                <w:iCs/>
              </w:rPr>
              <w:t>we have high expectations of all learners which will be reflected in the work we set, and intervene promptly and decisively when pupils fall behind.</w:t>
            </w:r>
          </w:p>
        </w:tc>
      </w:tr>
    </w:tbl>
    <w:p w14:paraId="2E71430E" w14:textId="77777777" w:rsidR="00C02139" w:rsidRDefault="00C02139">
      <w:pPr>
        <w:pStyle w:val="Heading2"/>
        <w:spacing w:before="600"/>
      </w:pPr>
    </w:p>
    <w:p w14:paraId="414F532D" w14:textId="05F6B7B8" w:rsidR="00C02139" w:rsidRPr="00C02139" w:rsidRDefault="00C02139" w:rsidP="00C02139"/>
    <w:p w14:paraId="2A7D54EB" w14:textId="35DC7613"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0F6BC77" w:rsidR="00E66558" w:rsidRPr="001D3DAE" w:rsidRDefault="000E31C6">
            <w:pPr>
              <w:pStyle w:val="TableRow"/>
            </w:pPr>
            <w:r w:rsidRPr="001D3DAE">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1529100" w:rsidR="00E66558" w:rsidRPr="001D3DAE" w:rsidRDefault="004343DA" w:rsidP="004343DA">
            <w:pPr>
              <w:pStyle w:val="TableRowCentered"/>
              <w:jc w:val="left"/>
              <w:rPr>
                <w:szCs w:val="24"/>
              </w:rPr>
            </w:pPr>
            <w:r w:rsidRPr="001D3DAE">
              <w:rPr>
                <w:szCs w:val="24"/>
              </w:rPr>
              <w:t>Our assessments and observations indicate that the education and wellbeing of many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 especially in maths.</w:t>
            </w:r>
          </w:p>
        </w:tc>
      </w:tr>
      <w:tr w:rsidR="000E31C6" w14:paraId="52B8E2E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6F17C" w14:textId="427BF78C" w:rsidR="000E31C6" w:rsidRPr="001D3DAE" w:rsidRDefault="0001787C" w:rsidP="000E31C6">
            <w:pPr>
              <w:pStyle w:val="TableRow"/>
            </w:pPr>
            <w:r w:rsidRPr="001D3DAE">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AEAA7" w14:textId="1E0E759E" w:rsidR="000E31C6" w:rsidRPr="001D3DAE" w:rsidRDefault="000E31C6" w:rsidP="000E31C6">
            <w:pPr>
              <w:pStyle w:val="TableRowCentered"/>
              <w:jc w:val="left"/>
              <w:rPr>
                <w:szCs w:val="24"/>
              </w:rPr>
            </w:pPr>
            <w:r w:rsidRPr="001D3DAE">
              <w:rPr>
                <w:szCs w:val="24"/>
              </w:rPr>
              <w:t>Internal assessments indicate that disadvantaged pupils’ phonics achievement and attainment has declined as a result of school closures during the pandemic.</w:t>
            </w:r>
          </w:p>
        </w:tc>
      </w:tr>
      <w:tr w:rsidR="000E31C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54C60DE" w:rsidR="000E31C6" w:rsidRPr="001D3DAE" w:rsidRDefault="0001787C" w:rsidP="000E31C6">
            <w:pPr>
              <w:pStyle w:val="TableRow"/>
            </w:pPr>
            <w:r w:rsidRPr="001D3DAE">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D3A7C47" w:rsidR="000E31C6" w:rsidRPr="001D3DAE" w:rsidRDefault="000E31C6" w:rsidP="00F06F67">
            <w:pPr>
              <w:pStyle w:val="TableRowCentered"/>
              <w:jc w:val="left"/>
              <w:rPr>
                <w:iCs/>
                <w:szCs w:val="24"/>
              </w:rPr>
            </w:pPr>
            <w:r w:rsidRPr="001D3DAE">
              <w:rPr>
                <w:iCs/>
                <w:szCs w:val="24"/>
              </w:rPr>
              <w:t>Several disadvantaged pupils have social and emotional issues that prevent them from learning effectively.</w:t>
            </w:r>
            <w:r w:rsidR="00F06F67" w:rsidRPr="001D3DAE">
              <w:rPr>
                <w:iCs/>
                <w:szCs w:val="24"/>
              </w:rPr>
              <w:t xml:space="preserve"> Teacher referrals for support markedly increased during the pandemic and our ELSA provision requires expanding to accommodate these requirements.</w:t>
            </w:r>
          </w:p>
        </w:tc>
      </w:tr>
      <w:tr w:rsidR="000E31C6" w14:paraId="62F8026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89B56" w14:textId="3AD2DBBF" w:rsidR="000E31C6" w:rsidRPr="001D3DAE" w:rsidRDefault="000321DE" w:rsidP="000E31C6">
            <w:pPr>
              <w:pStyle w:val="TableRow"/>
            </w:pPr>
            <w: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C0351" w14:textId="664AA71B" w:rsidR="000E31C6" w:rsidRPr="001D3DAE" w:rsidRDefault="00F06F67" w:rsidP="006167FC">
            <w:pPr>
              <w:pStyle w:val="TableRowCentered"/>
              <w:jc w:val="left"/>
              <w:rPr>
                <w:iCs/>
                <w:szCs w:val="24"/>
              </w:rPr>
            </w:pPr>
            <w:r w:rsidRPr="001D3DAE">
              <w:rPr>
                <w:iCs/>
                <w:szCs w:val="24"/>
              </w:rPr>
              <w:t>Internal monitoring indicates that our d</w:t>
            </w:r>
            <w:r w:rsidR="000E31C6" w:rsidRPr="001D3DAE">
              <w:rPr>
                <w:iCs/>
                <w:szCs w:val="24"/>
              </w:rPr>
              <w:t>isadvantaged pupils are frequently not able to articulate what they need to do to improve their work.</w:t>
            </w:r>
            <w:r w:rsidR="006167FC">
              <w:rPr>
                <w:iCs/>
                <w:szCs w:val="24"/>
              </w:rPr>
              <w:t xml:space="preserve"> Triangulation using other activities (e.g. work scrutiny) indicates this is as a result of a Marking and Feedback Policy that is being inconsistently applied or/and is not as effective as it could be. </w:t>
            </w:r>
          </w:p>
        </w:tc>
      </w:tr>
      <w:tr w:rsidR="000E31C6" w14:paraId="556ECB3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84B1" w14:textId="219BA586" w:rsidR="000E31C6" w:rsidRPr="001D3DAE" w:rsidRDefault="000321DE" w:rsidP="000E31C6">
            <w:pPr>
              <w:pStyle w:val="TableRow"/>
            </w:pPr>
            <w: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A2588" w14:textId="3A2DF7C9" w:rsidR="000E31C6" w:rsidRPr="001D3DAE" w:rsidRDefault="008875AE" w:rsidP="00104175">
            <w:pPr>
              <w:pStyle w:val="TableRowCentered"/>
              <w:jc w:val="left"/>
              <w:rPr>
                <w:iCs/>
                <w:szCs w:val="24"/>
              </w:rPr>
            </w:pPr>
            <w:r>
              <w:rPr>
                <w:iCs/>
                <w:szCs w:val="24"/>
              </w:rPr>
              <w:t>Attendance of our disadvantaged pupils is below non-disadvantaged p</w:t>
            </w:r>
            <w:r w:rsidR="00104175">
              <w:rPr>
                <w:iCs/>
                <w:szCs w:val="24"/>
              </w:rPr>
              <w:t>upils yet</w:t>
            </w:r>
            <w:r>
              <w:rPr>
                <w:iCs/>
                <w:szCs w:val="24"/>
              </w:rPr>
              <w:t xml:space="preserve"> it is essential they attend sc</w:t>
            </w:r>
            <w:r w:rsidR="00104175">
              <w:rPr>
                <w:iCs/>
                <w:szCs w:val="24"/>
              </w:rPr>
              <w:t xml:space="preserve">hool to reduce the attainment and achievement gap. </w:t>
            </w:r>
            <w:r w:rsidR="00620B19" w:rsidRPr="001D3DAE">
              <w:rPr>
                <w:iCs/>
                <w:szCs w:val="24"/>
              </w:rPr>
              <w:t>Attendance of our disadvant</w:t>
            </w:r>
            <w:r w:rsidR="009339D7">
              <w:rPr>
                <w:iCs/>
                <w:szCs w:val="24"/>
              </w:rPr>
              <w:t>aged children was 93.74% in 2022-23</w:t>
            </w:r>
            <w:r w:rsidR="00620B19" w:rsidRPr="001D3DAE">
              <w:rPr>
                <w:iCs/>
                <w:szCs w:val="24"/>
              </w:rPr>
              <w:t>, compared to 98.16% for the non-disadvantaged. 27.78% or 5 in total of disadvantaged pupils were persistently absent over the same period, compared to 0.83% or 1 in total of non-disadvantaged pupils.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F06F67" w14:paraId="2A7D5506" w14:textId="77777777" w:rsidTr="00171B4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ADF7A5C" w:rsidR="00F06F67" w:rsidRDefault="00F06F67" w:rsidP="00F06F67">
            <w:pPr>
              <w:pStyle w:val="TableRow"/>
            </w:pPr>
            <w:r w:rsidRPr="00E27862">
              <w:rPr>
                <w:rFonts w:cs="Arial"/>
                <w:color w:val="auto"/>
              </w:rPr>
              <w:t>Improved maths attainment for disadvantaged pupils at the end of K</w:t>
            </w:r>
            <w:r w:rsidR="001D3DAE">
              <w:rPr>
                <w:rFonts w:cs="Arial"/>
                <w:color w:val="auto"/>
              </w:rPr>
              <w:t>ey Stage Two</w:t>
            </w:r>
            <w:r w:rsidRPr="00E27862">
              <w:rPr>
                <w:rFonts w:cs="Arial"/>
                <w:color w:val="auto"/>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FB0D19" w14:textId="58D2E8D1" w:rsidR="00F06F67" w:rsidRPr="00E27862" w:rsidRDefault="0001787C" w:rsidP="00F06F67">
            <w:pPr>
              <w:pStyle w:val="TableRowCentered"/>
              <w:spacing w:after="120"/>
              <w:jc w:val="left"/>
              <w:rPr>
                <w:rFonts w:cs="Arial"/>
                <w:color w:val="auto"/>
                <w:szCs w:val="24"/>
                <w:lang w:eastAsia="en-US"/>
              </w:rPr>
            </w:pPr>
            <w:r>
              <w:rPr>
                <w:rFonts w:cs="Arial"/>
                <w:color w:val="auto"/>
              </w:rPr>
              <w:t xml:space="preserve">End of </w:t>
            </w:r>
            <w:r w:rsidR="00F06F67" w:rsidRPr="00E27862">
              <w:rPr>
                <w:rFonts w:cs="Arial"/>
                <w:color w:val="auto"/>
              </w:rPr>
              <w:t>K</w:t>
            </w:r>
            <w:r>
              <w:rPr>
                <w:rFonts w:cs="Arial"/>
                <w:color w:val="auto"/>
              </w:rPr>
              <w:t xml:space="preserve">ey Stage Two </w:t>
            </w:r>
            <w:r w:rsidR="00F06F67">
              <w:rPr>
                <w:rFonts w:cs="Arial"/>
                <w:color w:val="auto"/>
                <w:szCs w:val="24"/>
                <w:lang w:eastAsia="en-US"/>
              </w:rPr>
              <w:t>maths outcomes in 2023/24</w:t>
            </w:r>
            <w:r w:rsidR="00F06F67" w:rsidRPr="00E27862">
              <w:rPr>
                <w:rFonts w:cs="Arial"/>
                <w:color w:val="auto"/>
                <w:szCs w:val="24"/>
                <w:lang w:eastAsia="en-US"/>
              </w:rPr>
              <w:t xml:space="preserve"> </w:t>
            </w:r>
            <w:r>
              <w:rPr>
                <w:rFonts w:cs="Arial"/>
                <w:color w:val="auto"/>
                <w:szCs w:val="24"/>
                <w:lang w:eastAsia="en-US"/>
              </w:rPr>
              <w:t>are in line with the national averages for non-disadvantaged pupils.</w:t>
            </w:r>
          </w:p>
          <w:p w14:paraId="2A7D5505" w14:textId="77777777" w:rsidR="00F06F67" w:rsidRDefault="00F06F67" w:rsidP="00F06F67">
            <w:pPr>
              <w:pStyle w:val="TableRowCentered"/>
              <w:jc w:val="left"/>
              <w:rPr>
                <w:sz w:val="22"/>
                <w:szCs w:val="22"/>
              </w:rPr>
            </w:pPr>
          </w:p>
        </w:tc>
      </w:tr>
      <w:tr w:rsidR="00C33A39" w14:paraId="5C10069B" w14:textId="77777777" w:rsidTr="00171B4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992C02" w14:textId="7E737202" w:rsidR="00C33A39" w:rsidRPr="00E27862" w:rsidRDefault="00C33A39" w:rsidP="00C33A39">
            <w:pPr>
              <w:pStyle w:val="TableRow"/>
              <w:rPr>
                <w:rFonts w:cs="Arial"/>
                <w:color w:val="auto"/>
              </w:rPr>
            </w:pPr>
            <w:r>
              <w:rPr>
                <w:rFonts w:cs="Arial"/>
                <w:color w:val="auto"/>
              </w:rPr>
              <w:t>Improved reading</w:t>
            </w:r>
            <w:r w:rsidRPr="00E27862">
              <w:rPr>
                <w:rFonts w:cs="Arial"/>
                <w:color w:val="auto"/>
              </w:rPr>
              <w:t xml:space="preserve"> attainment for disadvantaged pupils at the end of K</w:t>
            </w:r>
            <w:r>
              <w:rPr>
                <w:rFonts w:cs="Arial"/>
                <w:color w:val="auto"/>
              </w:rPr>
              <w:t>ey Stage Two</w:t>
            </w:r>
            <w:r w:rsidRPr="00E27862">
              <w:rPr>
                <w:rFonts w:cs="Arial"/>
                <w:color w:val="auto"/>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B0A071" w14:textId="18C2B83C" w:rsidR="00C33A39" w:rsidRPr="00E27862" w:rsidRDefault="00C33A39" w:rsidP="00C33A39">
            <w:pPr>
              <w:pStyle w:val="TableRowCentered"/>
              <w:spacing w:after="120"/>
              <w:jc w:val="left"/>
              <w:rPr>
                <w:rFonts w:cs="Arial"/>
                <w:color w:val="auto"/>
                <w:szCs w:val="24"/>
                <w:lang w:eastAsia="en-US"/>
              </w:rPr>
            </w:pPr>
            <w:r>
              <w:rPr>
                <w:rFonts w:cs="Arial"/>
                <w:color w:val="auto"/>
              </w:rPr>
              <w:t xml:space="preserve">End of </w:t>
            </w:r>
            <w:r w:rsidRPr="00E27862">
              <w:rPr>
                <w:rFonts w:cs="Arial"/>
                <w:color w:val="auto"/>
              </w:rPr>
              <w:t>K</w:t>
            </w:r>
            <w:r>
              <w:rPr>
                <w:rFonts w:cs="Arial"/>
                <w:color w:val="auto"/>
              </w:rPr>
              <w:t xml:space="preserve">ey Stage Two </w:t>
            </w:r>
            <w:r>
              <w:rPr>
                <w:rFonts w:cs="Arial"/>
                <w:color w:val="auto"/>
                <w:szCs w:val="24"/>
                <w:lang w:eastAsia="en-US"/>
              </w:rPr>
              <w:t>reading outcomes in 2023/24</w:t>
            </w:r>
            <w:r w:rsidRPr="00E27862">
              <w:rPr>
                <w:rFonts w:cs="Arial"/>
                <w:color w:val="auto"/>
                <w:szCs w:val="24"/>
                <w:lang w:eastAsia="en-US"/>
              </w:rPr>
              <w:t xml:space="preserve"> </w:t>
            </w:r>
            <w:r>
              <w:rPr>
                <w:rFonts w:cs="Arial"/>
                <w:color w:val="auto"/>
                <w:szCs w:val="24"/>
                <w:lang w:eastAsia="en-US"/>
              </w:rPr>
              <w:t xml:space="preserve">are in line with the </w:t>
            </w:r>
            <w:r>
              <w:rPr>
                <w:rFonts w:cs="Arial"/>
                <w:color w:val="auto"/>
                <w:szCs w:val="24"/>
                <w:lang w:eastAsia="en-US"/>
              </w:rPr>
              <w:lastRenderedPageBreak/>
              <w:t>national averages for non-disadvantaged pupils.</w:t>
            </w:r>
          </w:p>
          <w:p w14:paraId="283A3500" w14:textId="77777777" w:rsidR="00C33A39" w:rsidRDefault="00C33A39" w:rsidP="00C33A39">
            <w:pPr>
              <w:pStyle w:val="TableRowCentered"/>
              <w:spacing w:after="120"/>
              <w:jc w:val="left"/>
              <w:rPr>
                <w:rFonts w:cs="Arial"/>
                <w:color w:val="auto"/>
              </w:rPr>
            </w:pPr>
          </w:p>
        </w:tc>
      </w:tr>
      <w:tr w:rsidR="00C33A39" w14:paraId="7841087C" w14:textId="77777777" w:rsidTr="00171B4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9F2A1B" w14:textId="00C795C0" w:rsidR="00C33A39" w:rsidRPr="00E27862" w:rsidRDefault="00C33A39" w:rsidP="00C33A39">
            <w:pPr>
              <w:pStyle w:val="TableRow"/>
              <w:rPr>
                <w:rFonts w:cs="Arial"/>
                <w:color w:val="auto"/>
              </w:rPr>
            </w:pPr>
            <w:r w:rsidRPr="00E27862">
              <w:rPr>
                <w:rFonts w:cs="Arial"/>
                <w:color w:val="auto"/>
              </w:rPr>
              <w:lastRenderedPageBreak/>
              <w:t xml:space="preserve">Improved </w:t>
            </w:r>
            <w:r>
              <w:rPr>
                <w:rFonts w:cs="Arial"/>
                <w:color w:val="auto"/>
              </w:rPr>
              <w:t>Phonics Screening Check (PSC) and Multiplication Tables Check</w:t>
            </w:r>
            <w:r w:rsidRPr="00E27862">
              <w:rPr>
                <w:rFonts w:cs="Arial"/>
                <w:color w:val="auto"/>
              </w:rPr>
              <w:t xml:space="preserve"> </w:t>
            </w:r>
            <w:r>
              <w:rPr>
                <w:rFonts w:cs="Arial"/>
                <w:color w:val="auto"/>
              </w:rPr>
              <w:t xml:space="preserve">(MTC) </w:t>
            </w:r>
            <w:r w:rsidRPr="00E27862">
              <w:rPr>
                <w:rFonts w:cs="Arial"/>
                <w:color w:val="auto"/>
              </w:rPr>
              <w:t xml:space="preserve">attainment among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1F20FA" w14:textId="03C89715" w:rsidR="00C33A39" w:rsidRDefault="00C33A39" w:rsidP="00C33A39">
            <w:pPr>
              <w:pStyle w:val="TableRowCentered"/>
              <w:spacing w:after="120"/>
              <w:jc w:val="left"/>
              <w:rPr>
                <w:rFonts w:cs="Arial"/>
                <w:color w:val="auto"/>
              </w:rPr>
            </w:pPr>
            <w:r>
              <w:rPr>
                <w:rFonts w:cs="Arial"/>
                <w:color w:val="auto"/>
              </w:rPr>
              <w:t xml:space="preserve">PSC and MTC </w:t>
            </w:r>
            <w:r w:rsidRPr="00E27862">
              <w:rPr>
                <w:rFonts w:cs="Arial"/>
                <w:color w:val="auto"/>
                <w:lang w:eastAsia="en-US"/>
              </w:rPr>
              <w:t>outcomes in 2</w:t>
            </w:r>
            <w:r>
              <w:rPr>
                <w:rFonts w:cs="Arial"/>
                <w:color w:val="auto"/>
                <w:lang w:eastAsia="en-US"/>
              </w:rPr>
              <w:t xml:space="preserve">023/24 </w:t>
            </w:r>
            <w:r w:rsidRPr="00C33A39">
              <w:rPr>
                <w:rFonts w:cs="Arial"/>
                <w:color w:val="auto"/>
                <w:lang w:eastAsia="en-US"/>
              </w:rPr>
              <w:t>are in line with the national averages for non-disadvantaged pupils.</w:t>
            </w:r>
          </w:p>
        </w:tc>
      </w:tr>
      <w:tr w:rsidR="00C33A39" w14:paraId="2A7D5509" w14:textId="77777777" w:rsidTr="005C6E0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4D965F52" w:rsidR="00C33A39" w:rsidRDefault="00C33A39" w:rsidP="00C33A39">
            <w:pPr>
              <w:pStyle w:val="TableRow"/>
              <w:rPr>
                <w:sz w:val="22"/>
                <w:szCs w:val="22"/>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152722F1" w:rsidR="00C33A39" w:rsidRPr="00907941" w:rsidRDefault="00C33A39" w:rsidP="00C33A39">
            <w:pPr>
              <w:suppressAutoHyphens w:val="0"/>
              <w:autoSpaceDN/>
              <w:spacing w:before="60" w:after="60" w:line="240" w:lineRule="auto"/>
              <w:ind w:left="34" w:right="57"/>
              <w:rPr>
                <w:rFonts w:cs="Arial"/>
                <w:color w:val="auto"/>
              </w:rPr>
            </w:pPr>
            <w:r w:rsidRPr="00E27862">
              <w:rPr>
                <w:rFonts w:cs="Arial"/>
                <w:color w:val="auto"/>
              </w:rPr>
              <w:t xml:space="preserve">Sustained high levels of wellbeing </w:t>
            </w:r>
            <w:r>
              <w:rPr>
                <w:rFonts w:cs="Arial"/>
                <w:color w:val="auto"/>
              </w:rPr>
              <w:t>from 2023/24</w:t>
            </w:r>
            <w:r w:rsidRPr="00E27862">
              <w:rPr>
                <w:rFonts w:cs="Arial"/>
                <w:color w:val="auto"/>
              </w:rPr>
              <w:t xml:space="preserve"> </w:t>
            </w:r>
            <w:r>
              <w:rPr>
                <w:rFonts w:cs="Arial"/>
                <w:color w:val="auto"/>
              </w:rPr>
              <w:t>demonstrated by q</w:t>
            </w:r>
            <w:r w:rsidRPr="00907941">
              <w:rPr>
                <w:rFonts w:cs="Arial"/>
                <w:color w:val="auto"/>
              </w:rPr>
              <w:t>ualitative data from pupil voice, parent surveys and teacher observation</w:t>
            </w:r>
            <w:r>
              <w:rPr>
                <w:rFonts w:cs="Arial"/>
                <w:color w:val="auto"/>
              </w:rPr>
              <w:t>; and a</w:t>
            </w:r>
            <w:r w:rsidRPr="00907941">
              <w:rPr>
                <w:rFonts w:cs="Arial"/>
                <w:color w:val="auto"/>
              </w:rPr>
              <w:t xml:space="preserve">n increase in participation in enrichment activities, particularly among disadvantaged pupils.   </w:t>
            </w:r>
          </w:p>
        </w:tc>
      </w:tr>
      <w:tr w:rsidR="00C33A39" w14:paraId="2A7D550C" w14:textId="77777777" w:rsidTr="005C6E0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039C8F1" w:rsidR="00C33A39" w:rsidRDefault="00C33A39" w:rsidP="00C33A39">
            <w:pPr>
              <w:pStyle w:val="TableRow"/>
              <w:rPr>
                <w:sz w:val="22"/>
                <w:szCs w:val="22"/>
              </w:rPr>
            </w:pPr>
            <w:r w:rsidRPr="00E27862">
              <w:rPr>
                <w:rFonts w:cs="Arial"/>
                <w:color w:val="auto"/>
              </w:rPr>
              <w:t>To achieve and sustain improved attendance for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24026CEA" w:rsidR="00C33A39" w:rsidRPr="00907941" w:rsidRDefault="00C33A39" w:rsidP="00C33A39">
            <w:pPr>
              <w:suppressAutoHyphens w:val="0"/>
              <w:autoSpaceDN/>
              <w:spacing w:before="60" w:after="60" w:line="240" w:lineRule="auto"/>
              <w:ind w:left="57" w:right="57"/>
              <w:rPr>
                <w:rFonts w:cs="Arial"/>
                <w:color w:val="auto"/>
              </w:rPr>
            </w:pPr>
            <w:r w:rsidRPr="00E27862">
              <w:rPr>
                <w:rFonts w:cs="Arial"/>
                <w:color w:val="auto"/>
              </w:rPr>
              <w:t xml:space="preserve">Sustained high attendance </w:t>
            </w:r>
            <w:r>
              <w:rPr>
                <w:rFonts w:cs="Arial"/>
                <w:color w:val="auto"/>
              </w:rPr>
              <w:t>from 2023/24</w:t>
            </w:r>
            <w:r w:rsidRPr="00E27862">
              <w:rPr>
                <w:rFonts w:cs="Arial"/>
                <w:color w:val="auto"/>
              </w:rPr>
              <w:t xml:space="preserve"> demonstrated by</w:t>
            </w:r>
            <w:r>
              <w:rPr>
                <w:rFonts w:cs="Arial"/>
                <w:color w:val="auto"/>
              </w:rPr>
              <w:t xml:space="preserve"> a </w:t>
            </w:r>
            <w:r w:rsidRPr="00907941">
              <w:rPr>
                <w:rFonts w:cs="Arial"/>
                <w:color w:val="auto"/>
              </w:rPr>
              <w:t>decline in the overall absence and persistent absence rates so that it is in line with non-disadvantaged pupils nationally.</w:t>
            </w:r>
          </w:p>
        </w:tc>
      </w:tr>
    </w:tbl>
    <w:p w14:paraId="2A7D5512" w14:textId="28AFCC1B" w:rsidR="00E66558" w:rsidRDefault="009D71E8">
      <w:pPr>
        <w:pStyle w:val="Heading2"/>
      </w:pPr>
      <w:r>
        <w:t>Activity in this academic year</w:t>
      </w:r>
    </w:p>
    <w:p w14:paraId="2A7D5513" w14:textId="13DA53F0" w:rsidR="00E66558" w:rsidRDefault="009D71E8">
      <w:pPr>
        <w:spacing w:after="480"/>
      </w:pPr>
      <w:r>
        <w:t>This details how we intend to spend our pupil premium (and recovery premium fundi</w:t>
      </w:r>
      <w:r w:rsidR="00C34C77">
        <w:t xml:space="preserve">ng) </w:t>
      </w:r>
      <w:r>
        <w:t>to address the challenges listed above.</w:t>
      </w:r>
    </w:p>
    <w:p w14:paraId="2A7D5514" w14:textId="77777777" w:rsidR="00E66558" w:rsidRDefault="009D71E8">
      <w:pPr>
        <w:pStyle w:val="Heading3"/>
      </w:pPr>
      <w:r>
        <w:t>Teaching (for example, CPD, recruitment and retention)</w:t>
      </w:r>
    </w:p>
    <w:p w14:paraId="2A7D5515" w14:textId="2FB1343F" w:rsidR="00E66558" w:rsidRDefault="00C34C77">
      <w:r>
        <w:t>Budgeted cost: £5k</w:t>
      </w:r>
    </w:p>
    <w:tbl>
      <w:tblPr>
        <w:tblW w:w="5000" w:type="pct"/>
        <w:jc w:val="center"/>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6772B1">
        <w:trPr>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184049">
              <w:t>Challenge number(s) addressed</w:t>
            </w:r>
          </w:p>
        </w:tc>
      </w:tr>
      <w:tr w:rsidR="002D6D1C" w14:paraId="2A7D551D" w14:textId="77777777" w:rsidTr="006772B1">
        <w:trPr>
          <w:jc w:val="center"/>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7DB23" w14:textId="2CCBF04C" w:rsidR="002D6D1C" w:rsidRPr="00E27862" w:rsidRDefault="002D6D1C" w:rsidP="002D6D1C">
            <w:pPr>
              <w:pStyle w:val="TableRow"/>
              <w:spacing w:after="240"/>
              <w:ind w:left="29"/>
              <w:rPr>
                <w:rFonts w:cs="Arial"/>
                <w:color w:val="auto"/>
                <w:shd w:val="clear" w:color="auto" w:fill="FFFFFF"/>
              </w:rPr>
            </w:pPr>
            <w:r w:rsidRPr="00E27862">
              <w:rPr>
                <w:iCs/>
                <w:color w:val="auto"/>
                <w:lang w:val="en-US"/>
              </w:rPr>
              <w:t xml:space="preserve">Purchase of </w:t>
            </w:r>
            <w:r>
              <w:rPr>
                <w:iCs/>
                <w:color w:val="auto"/>
                <w:lang w:val="en-US"/>
              </w:rPr>
              <w:t>standardised,</w:t>
            </w:r>
            <w:r w:rsidRPr="00E27862">
              <w:rPr>
                <w:iCs/>
                <w:color w:val="auto"/>
                <w:lang w:val="en-US"/>
              </w:rPr>
              <w:t xml:space="preserve"> diagnostic assessments. </w:t>
            </w:r>
          </w:p>
          <w:p w14:paraId="2A7D551A" w14:textId="545E9798" w:rsidR="002D6D1C" w:rsidRDefault="002D6D1C" w:rsidP="002D6D1C">
            <w:pPr>
              <w:pStyle w:val="TableRow"/>
            </w:pPr>
            <w:r w:rsidRPr="00E27862">
              <w:rPr>
                <w:rFonts w:cs="Arial"/>
                <w:color w:val="auto"/>
                <w:shd w:val="clear" w:color="auto" w:fill="FFFFFF"/>
              </w:rPr>
              <w:t>Training for staff to ensure assessments are interpreted and administered correctly.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EA7FCE" w14:textId="5F5B6F4E" w:rsidR="002D6D1C" w:rsidRPr="00E27862" w:rsidRDefault="002D6D1C" w:rsidP="006A1977">
            <w:pPr>
              <w:pStyle w:val="TableRowCentered"/>
              <w:ind w:left="0"/>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31510444" w14:textId="77777777" w:rsidR="002D6D1C" w:rsidRDefault="003A24E6" w:rsidP="002D6D1C">
            <w:pPr>
              <w:pStyle w:val="TableRowCentered"/>
              <w:jc w:val="left"/>
              <w:rPr>
                <w:color w:val="0070C0"/>
                <w:szCs w:val="24"/>
                <w:u w:val="single"/>
              </w:rPr>
            </w:pPr>
            <w:hyperlink r:id="rId8" w:history="1">
              <w:r w:rsidR="002D6D1C" w:rsidRPr="00E700F5">
                <w:rPr>
                  <w:color w:val="0070C0"/>
                  <w:szCs w:val="24"/>
                  <w:u w:val="single"/>
                </w:rPr>
                <w:t>Standardised tests | Assessing and Monitoring Pupil Progress | Education Endowment Foundation | EEF</w:t>
              </w:r>
            </w:hyperlink>
          </w:p>
          <w:p w14:paraId="09477617" w14:textId="77777777" w:rsidR="006A1977" w:rsidRDefault="006A1977" w:rsidP="006A1977">
            <w:pPr>
              <w:pStyle w:val="TableRowCentered"/>
              <w:jc w:val="left"/>
              <w:rPr>
                <w:color w:val="auto"/>
                <w:szCs w:val="24"/>
              </w:rPr>
            </w:pPr>
          </w:p>
          <w:p w14:paraId="2A7D551B" w14:textId="6EB25B53" w:rsidR="006A1977" w:rsidRPr="00C34D7A" w:rsidRDefault="006A1977" w:rsidP="00C34D7A">
            <w:pPr>
              <w:pStyle w:val="TableRowCentered"/>
              <w:jc w:val="left"/>
              <w:rPr>
                <w:color w:val="auto"/>
                <w:szCs w:val="24"/>
              </w:rPr>
            </w:pPr>
            <w:r>
              <w:rPr>
                <w:color w:val="auto"/>
                <w:szCs w:val="24"/>
              </w:rPr>
              <w:t>Monitoring indicates pupils make measurable improvements in their knowledge and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1C" w14:textId="5F33388E" w:rsidR="002D6D1C" w:rsidRDefault="006772B1" w:rsidP="006772B1">
            <w:pPr>
              <w:pStyle w:val="TableRowCentered"/>
              <w:rPr>
                <w:sz w:val="22"/>
              </w:rPr>
            </w:pPr>
            <w:r>
              <w:rPr>
                <w:sz w:val="22"/>
              </w:rPr>
              <w:t>1</w:t>
            </w:r>
          </w:p>
        </w:tc>
      </w:tr>
      <w:tr w:rsidR="002D6D1C" w14:paraId="2A7D5521" w14:textId="77777777" w:rsidTr="006772B1">
        <w:trPr>
          <w:jc w:val="center"/>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AA5ACF8" w:rsidR="002D6D1C" w:rsidRDefault="002D6D1C" w:rsidP="002D6D1C">
            <w:pPr>
              <w:pStyle w:val="TableRow"/>
              <w:rPr>
                <w:i/>
                <w:sz w:val="22"/>
              </w:rPr>
            </w:pPr>
            <w:r w:rsidRPr="00E27862">
              <w:rPr>
                <w:rFonts w:cs="Arial"/>
                <w:iCs/>
                <w:color w:val="auto"/>
              </w:rPr>
              <w:lastRenderedPageBreak/>
              <w:t xml:space="preserve">Purchase of a </w:t>
            </w:r>
            <w:hyperlink r:id="rId9"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E98914" w14:textId="77777777" w:rsidR="002D6D1C" w:rsidRPr="00E27862" w:rsidRDefault="002D6D1C" w:rsidP="002D6D1C">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375785D5" w14:textId="77777777" w:rsidR="002D6D1C" w:rsidRDefault="002D6D1C" w:rsidP="002D6D1C">
            <w:pPr>
              <w:pStyle w:val="TableRowCentered"/>
              <w:jc w:val="left"/>
              <w:rPr>
                <w:color w:val="0070C0"/>
                <w:szCs w:val="24"/>
                <w:u w:val="single"/>
              </w:rPr>
            </w:pPr>
            <w:r w:rsidRPr="00D01A6D">
              <w:rPr>
                <w:color w:val="0070C0"/>
                <w:szCs w:val="24"/>
                <w:u w:val="single"/>
              </w:rPr>
              <w:t>Phonics | Toolkit Strand | Education Endowment Foundation | EEF</w:t>
            </w:r>
          </w:p>
          <w:p w14:paraId="39EE319E" w14:textId="77777777" w:rsidR="00C34D7A" w:rsidRDefault="00C34D7A" w:rsidP="002D6D1C">
            <w:pPr>
              <w:pStyle w:val="TableRowCentered"/>
              <w:jc w:val="left"/>
              <w:rPr>
                <w:color w:val="0070C0"/>
                <w:szCs w:val="24"/>
                <w:u w:val="single"/>
              </w:rPr>
            </w:pPr>
          </w:p>
          <w:p w14:paraId="6F6BD0F4" w14:textId="77777777" w:rsidR="00C34D7A" w:rsidRDefault="00C34D7A" w:rsidP="002D6D1C">
            <w:pPr>
              <w:pStyle w:val="TableRowCentered"/>
              <w:jc w:val="left"/>
              <w:rPr>
                <w:color w:val="auto"/>
                <w:szCs w:val="24"/>
              </w:rPr>
            </w:pPr>
            <w:r>
              <w:rPr>
                <w:color w:val="auto"/>
                <w:szCs w:val="24"/>
              </w:rPr>
              <w:t>Staff report higher confidence in the teaching of phonics.</w:t>
            </w:r>
          </w:p>
          <w:p w14:paraId="34989867" w14:textId="77777777" w:rsidR="00C34D7A" w:rsidRDefault="00C34D7A" w:rsidP="002D6D1C">
            <w:pPr>
              <w:pStyle w:val="TableRowCentered"/>
              <w:jc w:val="left"/>
              <w:rPr>
                <w:color w:val="auto"/>
                <w:szCs w:val="24"/>
              </w:rPr>
            </w:pPr>
          </w:p>
          <w:p w14:paraId="2A7D551F" w14:textId="27D4E43D" w:rsidR="00C34D7A" w:rsidRPr="00C34D7A" w:rsidRDefault="00C34D7A" w:rsidP="002D6D1C">
            <w:pPr>
              <w:pStyle w:val="TableRowCentered"/>
              <w:jc w:val="left"/>
              <w:rPr>
                <w:color w:val="auto"/>
                <w:sz w:val="22"/>
              </w:rPr>
            </w:pPr>
            <w:r>
              <w:rPr>
                <w:color w:val="auto"/>
                <w:szCs w:val="24"/>
              </w:rPr>
              <w:t>Children’s phonics screening check scores improve beyond initial predictions.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520" w14:textId="2286E936" w:rsidR="002D6D1C" w:rsidRDefault="006772B1" w:rsidP="006772B1">
            <w:pPr>
              <w:pStyle w:val="TableRowCentered"/>
              <w:rPr>
                <w:sz w:val="22"/>
              </w:rPr>
            </w:pPr>
            <w:r>
              <w:rPr>
                <w:sz w:val="22"/>
              </w:rPr>
              <w:t>2</w:t>
            </w:r>
          </w:p>
        </w:tc>
      </w:tr>
      <w:tr w:rsidR="002D6D1C" w14:paraId="7A3E2BE5" w14:textId="77777777" w:rsidTr="006772B1">
        <w:trPr>
          <w:jc w:val="center"/>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F6C1C" w14:textId="77777777" w:rsidR="002D6D1C" w:rsidRPr="00E27862" w:rsidRDefault="002D6D1C" w:rsidP="002D6D1C">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66F18601" w14:textId="77777777" w:rsidR="0053207C" w:rsidRDefault="002D6D1C" w:rsidP="0053207C">
            <w:pPr>
              <w:pStyle w:val="TableRowCentered"/>
              <w:jc w:val="left"/>
              <w:rPr>
                <w:rStyle w:val="Hyperlink"/>
                <w:rFonts w:cs="Arial"/>
                <w:color w:val="auto"/>
                <w:u w:val="none"/>
              </w:rPr>
            </w:pPr>
            <w:r w:rsidRPr="00E27862">
              <w:rPr>
                <w:color w:val="auto"/>
              </w:rPr>
              <w:t>We will fund teacher release time to embed key elements</w:t>
            </w:r>
            <w:r>
              <w:rPr>
                <w:color w:val="auto"/>
              </w:rPr>
              <w:t xml:space="preserve"> of guidance in school.</w:t>
            </w:r>
            <w:r w:rsidR="0053207C" w:rsidRPr="002D6D1C">
              <w:rPr>
                <w:rStyle w:val="Hyperlink"/>
                <w:rFonts w:cs="Arial"/>
                <w:color w:val="auto"/>
                <w:u w:val="none"/>
              </w:rPr>
              <w:t xml:space="preserve"> </w:t>
            </w:r>
          </w:p>
          <w:p w14:paraId="78EC3D89" w14:textId="77777777" w:rsidR="0053207C" w:rsidRDefault="0053207C" w:rsidP="0053207C">
            <w:pPr>
              <w:pStyle w:val="TableRowCentered"/>
              <w:jc w:val="left"/>
              <w:rPr>
                <w:rStyle w:val="Hyperlink"/>
                <w:rFonts w:cs="Arial"/>
                <w:color w:val="auto"/>
                <w:u w:val="none"/>
              </w:rPr>
            </w:pPr>
          </w:p>
          <w:p w14:paraId="3DAF0135" w14:textId="77777777" w:rsidR="0053207C" w:rsidRDefault="0053207C" w:rsidP="0053207C">
            <w:pPr>
              <w:pStyle w:val="TableRowCentered"/>
              <w:jc w:val="left"/>
              <w:rPr>
                <w:rStyle w:val="Hyperlink"/>
                <w:rFonts w:cs="Arial"/>
                <w:color w:val="auto"/>
                <w:u w:val="none"/>
              </w:rPr>
            </w:pPr>
          </w:p>
          <w:p w14:paraId="271552F4" w14:textId="77777777" w:rsidR="0053207C" w:rsidRDefault="0053207C" w:rsidP="0053207C">
            <w:pPr>
              <w:pStyle w:val="TableRowCentered"/>
              <w:ind w:left="0"/>
              <w:jc w:val="left"/>
              <w:rPr>
                <w:rStyle w:val="Hyperlink"/>
                <w:rFonts w:cs="Arial"/>
                <w:color w:val="auto"/>
                <w:u w:val="none"/>
              </w:rPr>
            </w:pPr>
          </w:p>
          <w:p w14:paraId="19F81B77" w14:textId="7A704821" w:rsidR="0053207C" w:rsidRDefault="0053207C" w:rsidP="0053207C">
            <w:pPr>
              <w:pStyle w:val="TableRowCentered"/>
              <w:ind w:left="0"/>
              <w:jc w:val="left"/>
              <w:rPr>
                <w:rStyle w:val="Hyperlink"/>
                <w:rFonts w:cs="Arial"/>
                <w:color w:val="auto"/>
                <w:u w:val="none"/>
              </w:rPr>
            </w:pPr>
            <w:r w:rsidRPr="002D6D1C">
              <w:rPr>
                <w:rStyle w:val="Hyperlink"/>
                <w:rFonts w:cs="Arial"/>
                <w:color w:val="auto"/>
                <w:u w:val="none"/>
              </w:rPr>
              <w:t>We will</w:t>
            </w:r>
            <w:r>
              <w:rPr>
                <w:rStyle w:val="Hyperlink"/>
                <w:rFonts w:cs="Arial"/>
                <w:color w:val="auto"/>
                <w:u w:val="none"/>
              </w:rPr>
              <w:t xml:space="preserve"> allocate funding for an independent maths consultant to visit the school and work with the maths leader to make recommendations on how to improve our maths provision overall and for disadvantaged learners specifically.</w:t>
            </w:r>
          </w:p>
          <w:p w14:paraId="408C0BBB" w14:textId="7F7A3314" w:rsidR="0053207C" w:rsidRDefault="0053207C" w:rsidP="0053207C">
            <w:pPr>
              <w:pStyle w:val="TableRowCentered"/>
              <w:ind w:left="0"/>
              <w:jc w:val="left"/>
              <w:rPr>
                <w:rStyle w:val="Hyperlink"/>
                <w:rFonts w:cs="Arial"/>
                <w:color w:val="auto"/>
                <w:u w:val="none"/>
              </w:rPr>
            </w:pPr>
          </w:p>
          <w:p w14:paraId="0E068EB7" w14:textId="277BB6B8" w:rsidR="0053207C" w:rsidRDefault="0053207C" w:rsidP="0053207C">
            <w:pPr>
              <w:pStyle w:val="TableRowCentered"/>
              <w:ind w:left="0"/>
              <w:jc w:val="left"/>
              <w:rPr>
                <w:rStyle w:val="Hyperlink"/>
                <w:rFonts w:cs="Arial"/>
                <w:color w:val="auto"/>
                <w:u w:val="none"/>
              </w:rPr>
            </w:pPr>
            <w:r>
              <w:rPr>
                <w:rStyle w:val="Hyperlink"/>
                <w:rFonts w:cs="Arial"/>
                <w:color w:val="auto"/>
                <w:u w:val="none"/>
              </w:rPr>
              <w:t xml:space="preserve">We will allocate funding to secure a maths consultant to train staff </w:t>
            </w:r>
            <w:r w:rsidRPr="0053207C">
              <w:rPr>
                <w:rStyle w:val="Hyperlink"/>
                <w:rFonts w:cs="Arial"/>
                <w:color w:val="auto"/>
                <w:u w:val="none"/>
              </w:rPr>
              <w:t xml:space="preserve">to improve our maths provision overall and for </w:t>
            </w:r>
            <w:r w:rsidRPr="0053207C">
              <w:rPr>
                <w:rStyle w:val="Hyperlink"/>
                <w:rFonts w:cs="Arial"/>
                <w:color w:val="auto"/>
                <w:u w:val="none"/>
              </w:rPr>
              <w:lastRenderedPageBreak/>
              <w:t>disadvantaged learners specifically.</w:t>
            </w:r>
          </w:p>
          <w:p w14:paraId="7B357225" w14:textId="3D999BDF" w:rsidR="002D6D1C" w:rsidRPr="00E27862" w:rsidRDefault="002D6D1C" w:rsidP="002D6D1C">
            <w:pPr>
              <w:pStyle w:val="TableRow"/>
              <w:rPr>
                <w:rFonts w:cs="Arial"/>
                <w:iCs/>
                <w:color w:val="auto"/>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E78EE7" w14:textId="77777777" w:rsidR="002D6D1C" w:rsidRPr="00E27862" w:rsidRDefault="002D6D1C" w:rsidP="002D6D1C">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DfE non-statutory guidance has been produced in conjunction with the National Centre for Excellence in the Teaching of Mathematics, drawing on evidence-based approaches: </w:t>
            </w:r>
          </w:p>
          <w:p w14:paraId="5D621B18" w14:textId="77777777" w:rsidR="002D6D1C" w:rsidRPr="00D01A6D" w:rsidRDefault="003A24E6" w:rsidP="002D6D1C">
            <w:pPr>
              <w:suppressAutoHyphens w:val="0"/>
              <w:autoSpaceDN/>
              <w:spacing w:before="60" w:after="120" w:line="240" w:lineRule="auto"/>
              <w:ind w:left="57" w:right="57"/>
              <w:rPr>
                <w:rFonts w:cs="Arial"/>
                <w:iCs/>
                <w:color w:val="0070C0"/>
              </w:rPr>
            </w:pPr>
            <w:hyperlink r:id="rId10" w:history="1">
              <w:r w:rsidR="002D6D1C" w:rsidRPr="00D01A6D">
                <w:rPr>
                  <w:color w:val="0070C0"/>
                  <w:u w:val="single"/>
                </w:rPr>
                <w:t>Maths_guidance_KS_1_and_2.pdf (publishing.service.gov.uk)</w:t>
              </w:r>
            </w:hyperlink>
          </w:p>
          <w:p w14:paraId="17B64622" w14:textId="77777777" w:rsidR="002D6D1C" w:rsidRPr="00E27862" w:rsidRDefault="002D6D1C" w:rsidP="002D6D1C">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6727B7B2" w14:textId="77777777" w:rsidR="002D6D1C" w:rsidRDefault="003A24E6" w:rsidP="002D6D1C">
            <w:pPr>
              <w:pStyle w:val="TableRowCentered"/>
              <w:jc w:val="left"/>
              <w:rPr>
                <w:rStyle w:val="Hyperlink"/>
                <w:rFonts w:cs="Arial"/>
                <w:color w:val="0070C0"/>
              </w:rPr>
            </w:pPr>
            <w:hyperlink r:id="rId11" w:history="1">
              <w:r w:rsidR="002D6D1C" w:rsidRPr="000106A2">
                <w:rPr>
                  <w:rStyle w:val="Hyperlink"/>
                  <w:rFonts w:cs="Arial"/>
                  <w:color w:val="0070C0"/>
                </w:rPr>
                <w:t>Improving Mathematics in Key Stages 2 and 3</w:t>
              </w:r>
            </w:hyperlink>
          </w:p>
          <w:p w14:paraId="75491023" w14:textId="68CA5AF4" w:rsidR="00C3185E" w:rsidRDefault="00C3185E" w:rsidP="0053207C">
            <w:pPr>
              <w:pStyle w:val="TableRowCentered"/>
              <w:ind w:left="0"/>
              <w:jc w:val="left"/>
              <w:rPr>
                <w:rStyle w:val="Hyperlink"/>
              </w:rPr>
            </w:pPr>
          </w:p>
          <w:p w14:paraId="5B5C8540" w14:textId="77777777" w:rsidR="00C3185E" w:rsidRDefault="0053207C" w:rsidP="00C3185E">
            <w:pPr>
              <w:pStyle w:val="TableRowCentered"/>
              <w:ind w:left="0"/>
              <w:jc w:val="left"/>
              <w:rPr>
                <w:rFonts w:cs="Arial"/>
                <w:color w:val="auto"/>
                <w:szCs w:val="24"/>
              </w:rPr>
            </w:pPr>
            <w:r>
              <w:rPr>
                <w:rFonts w:cs="Arial"/>
                <w:color w:val="auto"/>
                <w:szCs w:val="24"/>
              </w:rPr>
              <w:t>The maths subject leader will be more confident at identifying areas for improvement.</w:t>
            </w:r>
          </w:p>
          <w:p w14:paraId="7B21ECFD" w14:textId="77777777" w:rsidR="0053207C" w:rsidRDefault="0053207C" w:rsidP="00C3185E">
            <w:pPr>
              <w:pStyle w:val="TableRowCentered"/>
              <w:ind w:left="0"/>
              <w:jc w:val="left"/>
              <w:rPr>
                <w:rFonts w:cs="Arial"/>
                <w:color w:val="auto"/>
                <w:szCs w:val="24"/>
              </w:rPr>
            </w:pPr>
          </w:p>
          <w:p w14:paraId="16A7EDA3" w14:textId="77777777" w:rsidR="0053207C" w:rsidRDefault="0053207C" w:rsidP="00C3185E">
            <w:pPr>
              <w:pStyle w:val="TableRowCentered"/>
              <w:ind w:left="0"/>
              <w:jc w:val="left"/>
              <w:rPr>
                <w:rFonts w:cs="Arial"/>
                <w:color w:val="auto"/>
                <w:szCs w:val="24"/>
              </w:rPr>
            </w:pPr>
          </w:p>
          <w:p w14:paraId="193C2FF0" w14:textId="77777777" w:rsidR="0053207C" w:rsidRDefault="0053207C" w:rsidP="00C3185E">
            <w:pPr>
              <w:pStyle w:val="TableRowCentered"/>
              <w:ind w:left="0"/>
              <w:jc w:val="left"/>
              <w:rPr>
                <w:rFonts w:cs="Arial"/>
                <w:color w:val="auto"/>
                <w:szCs w:val="24"/>
              </w:rPr>
            </w:pPr>
          </w:p>
          <w:p w14:paraId="69F0DAF8" w14:textId="77777777" w:rsidR="0053207C" w:rsidRDefault="0053207C" w:rsidP="00C3185E">
            <w:pPr>
              <w:pStyle w:val="TableRowCentered"/>
              <w:ind w:left="0"/>
              <w:jc w:val="left"/>
              <w:rPr>
                <w:rFonts w:cs="Arial"/>
                <w:color w:val="auto"/>
                <w:szCs w:val="24"/>
              </w:rPr>
            </w:pPr>
          </w:p>
          <w:p w14:paraId="248B2505" w14:textId="77777777" w:rsidR="0053207C" w:rsidRDefault="0053207C" w:rsidP="00C3185E">
            <w:pPr>
              <w:pStyle w:val="TableRowCentered"/>
              <w:ind w:left="0"/>
              <w:jc w:val="left"/>
              <w:rPr>
                <w:rFonts w:cs="Arial"/>
                <w:color w:val="auto"/>
                <w:szCs w:val="24"/>
              </w:rPr>
            </w:pPr>
          </w:p>
          <w:p w14:paraId="4D69D99D" w14:textId="77777777" w:rsidR="0053207C" w:rsidRDefault="0053207C" w:rsidP="00C3185E">
            <w:pPr>
              <w:pStyle w:val="TableRowCentered"/>
              <w:ind w:left="0"/>
              <w:jc w:val="left"/>
              <w:rPr>
                <w:rFonts w:cs="Arial"/>
                <w:color w:val="auto"/>
                <w:szCs w:val="24"/>
              </w:rPr>
            </w:pPr>
          </w:p>
          <w:p w14:paraId="60BED60B" w14:textId="77777777" w:rsidR="0053207C" w:rsidRDefault="0053207C" w:rsidP="00C3185E">
            <w:pPr>
              <w:pStyle w:val="TableRowCentered"/>
              <w:ind w:left="0"/>
              <w:jc w:val="left"/>
              <w:rPr>
                <w:rFonts w:cs="Arial"/>
                <w:color w:val="auto"/>
                <w:szCs w:val="24"/>
              </w:rPr>
            </w:pPr>
          </w:p>
          <w:p w14:paraId="63D038A7" w14:textId="77777777" w:rsidR="0053207C" w:rsidRDefault="0053207C" w:rsidP="00C3185E">
            <w:pPr>
              <w:pStyle w:val="TableRowCentered"/>
              <w:ind w:left="0"/>
              <w:jc w:val="left"/>
              <w:rPr>
                <w:rFonts w:cs="Arial"/>
                <w:color w:val="auto"/>
                <w:szCs w:val="24"/>
              </w:rPr>
            </w:pPr>
          </w:p>
          <w:p w14:paraId="25325A5E" w14:textId="77777777" w:rsidR="0053207C" w:rsidRDefault="0053207C" w:rsidP="00C3185E">
            <w:pPr>
              <w:pStyle w:val="TableRowCentered"/>
              <w:ind w:left="0"/>
              <w:jc w:val="left"/>
              <w:rPr>
                <w:rFonts w:cs="Arial"/>
                <w:color w:val="auto"/>
                <w:szCs w:val="24"/>
              </w:rPr>
            </w:pPr>
          </w:p>
          <w:p w14:paraId="203EA6A0" w14:textId="77777777" w:rsidR="0053207C" w:rsidRDefault="0053207C" w:rsidP="00C3185E">
            <w:pPr>
              <w:pStyle w:val="TableRowCentered"/>
              <w:ind w:left="0"/>
              <w:jc w:val="left"/>
              <w:rPr>
                <w:rFonts w:cs="Arial"/>
                <w:color w:val="auto"/>
                <w:szCs w:val="24"/>
              </w:rPr>
            </w:pPr>
            <w:r>
              <w:rPr>
                <w:rFonts w:cs="Arial"/>
                <w:color w:val="auto"/>
                <w:szCs w:val="24"/>
              </w:rPr>
              <w:t>Staff feel more confident at delivering the maths curriculum in a way that focuses further on the needs of disadvantaged learners.</w:t>
            </w:r>
          </w:p>
          <w:p w14:paraId="50A261F7" w14:textId="77777777" w:rsidR="0053207C" w:rsidRDefault="0053207C" w:rsidP="00C3185E">
            <w:pPr>
              <w:pStyle w:val="TableRowCentered"/>
              <w:ind w:left="0"/>
              <w:jc w:val="left"/>
              <w:rPr>
                <w:rFonts w:cs="Arial"/>
                <w:color w:val="auto"/>
                <w:szCs w:val="24"/>
              </w:rPr>
            </w:pPr>
          </w:p>
          <w:p w14:paraId="4C68EEFA" w14:textId="2517AFFA" w:rsidR="0053207C" w:rsidRPr="00C3185E" w:rsidRDefault="0053207C" w:rsidP="00C3185E">
            <w:pPr>
              <w:pStyle w:val="TableRowCentered"/>
              <w:ind w:left="0"/>
              <w:jc w:val="left"/>
              <w:rPr>
                <w:rFonts w:cs="Arial"/>
                <w:color w:val="auto"/>
                <w:szCs w:val="24"/>
              </w:rPr>
            </w:pPr>
            <w:r>
              <w:rPr>
                <w:rFonts w:cs="Arial"/>
                <w:color w:val="auto"/>
                <w:szCs w:val="24"/>
              </w:rPr>
              <w:lastRenderedPageBreak/>
              <w:t>Disadvantaged learners make accelerated progress in maths where they have fallen behind.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A4B845" w14:textId="6B95C9D3" w:rsidR="002D6D1C" w:rsidRDefault="006772B1" w:rsidP="006772B1">
            <w:pPr>
              <w:pStyle w:val="TableRowCentered"/>
              <w:rPr>
                <w:sz w:val="22"/>
              </w:rPr>
            </w:pPr>
            <w:r>
              <w:rPr>
                <w:sz w:val="22"/>
              </w:rPr>
              <w:lastRenderedPageBreak/>
              <w:t>1</w:t>
            </w:r>
          </w:p>
        </w:tc>
      </w:tr>
      <w:tr w:rsidR="004B4F40" w14:paraId="49820216" w14:textId="77777777" w:rsidTr="006772B1">
        <w:trPr>
          <w:jc w:val="center"/>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03CE9" w14:textId="2E04760E" w:rsidR="004B4F40" w:rsidRPr="00E27862" w:rsidRDefault="00790973" w:rsidP="00790973">
            <w:pPr>
              <w:spacing w:before="60" w:after="120" w:line="240" w:lineRule="auto"/>
              <w:ind w:left="28" w:right="57"/>
              <w:rPr>
                <w:color w:val="auto"/>
              </w:rPr>
            </w:pPr>
            <w:r>
              <w:rPr>
                <w:color w:val="auto"/>
              </w:rPr>
              <w:t>Teacher CPD for “Marking for Impact” which will provide training and guidance to enable high quality feedback to be provided to children so they know how to improve their work.</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7D0926" w14:textId="77777777" w:rsidR="004B4F40" w:rsidRDefault="00A87B0D" w:rsidP="002D6D1C">
            <w:pPr>
              <w:suppressAutoHyphens w:val="0"/>
              <w:autoSpaceDN/>
              <w:spacing w:before="60" w:after="60" w:line="240" w:lineRule="auto"/>
              <w:ind w:left="57" w:right="57"/>
              <w:rPr>
                <w:rFonts w:cs="Arial"/>
                <w:iCs/>
                <w:color w:val="auto"/>
              </w:rPr>
            </w:pPr>
            <w:r>
              <w:rPr>
                <w:rFonts w:cs="Arial"/>
                <w:iCs/>
                <w:color w:val="auto"/>
              </w:rPr>
              <w:t>Wiltshire Council School Effectiveness trials have indicated this strategy improves the quality of teacher feedback to pupils, and the subsequent progress they make as a result:</w:t>
            </w:r>
          </w:p>
          <w:p w14:paraId="625DFA7F" w14:textId="5DBC8F16" w:rsidR="00A87B0D" w:rsidRPr="005465BA" w:rsidRDefault="00A87B0D" w:rsidP="002D6D1C">
            <w:pPr>
              <w:suppressAutoHyphens w:val="0"/>
              <w:autoSpaceDN/>
              <w:spacing w:before="60" w:after="60" w:line="240" w:lineRule="auto"/>
              <w:ind w:left="57" w:right="57"/>
              <w:rPr>
                <w:rFonts w:cs="Arial"/>
                <w:iCs/>
                <w:color w:val="0070C0"/>
                <w:u w:val="single"/>
              </w:rPr>
            </w:pPr>
            <w:r w:rsidRPr="005465BA">
              <w:rPr>
                <w:rFonts w:cs="Arial"/>
                <w:iCs/>
                <w:color w:val="0070C0"/>
                <w:u w:val="single"/>
              </w:rPr>
              <w:t>https://secure2.sla-online.co.uk/v3/Resources/Page/22027</w:t>
            </w:r>
          </w:p>
          <w:p w14:paraId="3EB2FE40" w14:textId="77777777" w:rsidR="00A87B0D" w:rsidRDefault="00A87B0D" w:rsidP="002D6D1C">
            <w:pPr>
              <w:suppressAutoHyphens w:val="0"/>
              <w:autoSpaceDN/>
              <w:spacing w:before="60" w:after="60" w:line="240" w:lineRule="auto"/>
              <w:ind w:left="57" w:right="57"/>
              <w:rPr>
                <w:rFonts w:cs="Arial"/>
                <w:iCs/>
                <w:color w:val="auto"/>
              </w:rPr>
            </w:pPr>
          </w:p>
          <w:p w14:paraId="03B2B314" w14:textId="48E82021" w:rsidR="0053207C" w:rsidRDefault="0053207C" w:rsidP="002D6D1C">
            <w:pPr>
              <w:suppressAutoHyphens w:val="0"/>
              <w:autoSpaceDN/>
              <w:spacing w:before="60" w:after="60" w:line="240" w:lineRule="auto"/>
              <w:ind w:left="57" w:right="57"/>
              <w:rPr>
                <w:rFonts w:cs="Arial"/>
                <w:iCs/>
                <w:color w:val="auto"/>
              </w:rPr>
            </w:pPr>
            <w:r>
              <w:rPr>
                <w:rFonts w:cs="Arial"/>
                <w:iCs/>
                <w:color w:val="auto"/>
              </w:rPr>
              <w:t>Pupil voice indicates that they know how to improve their work.</w:t>
            </w:r>
          </w:p>
          <w:p w14:paraId="4F64DAC2" w14:textId="7EB56B27" w:rsidR="0053207C" w:rsidRDefault="0053207C" w:rsidP="002D6D1C">
            <w:pPr>
              <w:suppressAutoHyphens w:val="0"/>
              <w:autoSpaceDN/>
              <w:spacing w:before="60" w:after="60" w:line="240" w:lineRule="auto"/>
              <w:ind w:left="57" w:right="57"/>
              <w:rPr>
                <w:rFonts w:cs="Arial"/>
                <w:iCs/>
                <w:color w:val="auto"/>
              </w:rPr>
            </w:pPr>
          </w:p>
          <w:p w14:paraId="10DCC649" w14:textId="1072F937" w:rsidR="0053207C" w:rsidRDefault="0053207C" w:rsidP="002D6D1C">
            <w:pPr>
              <w:suppressAutoHyphens w:val="0"/>
              <w:autoSpaceDN/>
              <w:spacing w:before="60" w:after="60" w:line="240" w:lineRule="auto"/>
              <w:ind w:left="57" w:right="57"/>
              <w:rPr>
                <w:rFonts w:cs="Arial"/>
                <w:iCs/>
                <w:color w:val="auto"/>
              </w:rPr>
            </w:pPr>
            <w:r>
              <w:rPr>
                <w:rFonts w:cs="Arial"/>
                <w:iCs/>
                <w:color w:val="auto"/>
              </w:rPr>
              <w:t>Associated tutoring allows pupils to make additional progress.</w:t>
            </w:r>
          </w:p>
          <w:p w14:paraId="25CF779E" w14:textId="55814F1E" w:rsidR="0053207C" w:rsidRDefault="0053207C" w:rsidP="002D6D1C">
            <w:pPr>
              <w:suppressAutoHyphens w:val="0"/>
              <w:autoSpaceDN/>
              <w:spacing w:before="60" w:after="60" w:line="240" w:lineRule="auto"/>
              <w:ind w:left="57" w:right="57"/>
              <w:rPr>
                <w:rFonts w:cs="Arial"/>
                <w:iCs/>
                <w:color w:val="auto"/>
              </w:rPr>
            </w:pPr>
          </w:p>
          <w:p w14:paraId="5CC51447" w14:textId="19FD22AC" w:rsidR="0053207C" w:rsidRDefault="0053207C" w:rsidP="002D6D1C">
            <w:pPr>
              <w:suppressAutoHyphens w:val="0"/>
              <w:autoSpaceDN/>
              <w:spacing w:before="60" w:after="60" w:line="240" w:lineRule="auto"/>
              <w:ind w:left="57" w:right="57"/>
              <w:rPr>
                <w:rFonts w:cs="Arial"/>
                <w:iCs/>
                <w:color w:val="auto"/>
              </w:rPr>
            </w:pPr>
            <w:r>
              <w:rPr>
                <w:rFonts w:cs="Arial"/>
                <w:iCs/>
                <w:color w:val="auto"/>
              </w:rPr>
              <w:t>Pupils use a wider range of vocabulary when speaking and writing.</w:t>
            </w:r>
          </w:p>
          <w:p w14:paraId="72CDA7EF" w14:textId="02474870" w:rsidR="0053207C" w:rsidRPr="00E27862" w:rsidRDefault="0053207C" w:rsidP="002D6D1C">
            <w:pPr>
              <w:suppressAutoHyphens w:val="0"/>
              <w:autoSpaceDN/>
              <w:spacing w:before="60" w:after="60" w:line="240" w:lineRule="auto"/>
              <w:ind w:left="57" w:right="57"/>
              <w:rPr>
                <w:rFonts w:cs="Arial"/>
                <w:iCs/>
                <w:color w:val="auto"/>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B06E3D" w14:textId="5B1F7D92" w:rsidR="004B4F40" w:rsidRDefault="006772B1" w:rsidP="006772B1">
            <w:pPr>
              <w:pStyle w:val="TableRowCentered"/>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54965C8" w:rsidR="00E66558" w:rsidRDefault="009D71E8">
      <w:r w:rsidRPr="00535968">
        <w:t xml:space="preserve">Budgeted cost: </w:t>
      </w:r>
      <w:r w:rsidR="00C34C77">
        <w:t>£5k</w:t>
      </w:r>
    </w:p>
    <w:tbl>
      <w:tblPr>
        <w:tblW w:w="5000" w:type="pct"/>
        <w:jc w:val="center"/>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6772B1">
        <w:trPr>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rsidRPr="00184049">
              <w:t>Challenge number(s) addressed</w:t>
            </w:r>
          </w:p>
        </w:tc>
      </w:tr>
      <w:tr w:rsidR="00BE1D31" w14:paraId="2A7D552C" w14:textId="77777777" w:rsidTr="006772B1">
        <w:trPr>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E4E5BF6" w:rsidR="00BE1D31" w:rsidRDefault="00BE1D31" w:rsidP="00BE1D31">
            <w:pPr>
              <w:pStyle w:val="TableRow"/>
            </w:pPr>
            <w:r w:rsidRPr="00E27862">
              <w:rPr>
                <w:rFonts w:cs="Arial"/>
                <w:iCs/>
                <w:color w:val="auto"/>
                <w:lang w:val="en-US"/>
              </w:rPr>
              <w:t xml:space="preserve">Additional phonics sessions targeted at disadvantaged pupils who require further phonics support. This will be delivered in collaboration with our local English hub.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AC3CF" w14:textId="77777777" w:rsidR="00BE1D31" w:rsidRPr="00E27862" w:rsidRDefault="00BE1D31" w:rsidP="00BE1D31">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16A6B511" w:rsidR="00BE1D31" w:rsidRDefault="003A24E6" w:rsidP="00BE1D31">
            <w:pPr>
              <w:pStyle w:val="TableRowCentered"/>
              <w:jc w:val="left"/>
              <w:rPr>
                <w:sz w:val="22"/>
              </w:rPr>
            </w:pPr>
            <w:hyperlink r:id="rId12" w:history="1">
              <w:r w:rsidR="00BE1D31" w:rsidRPr="00094874">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B" w14:textId="2D23E9FD" w:rsidR="00BE1D31" w:rsidRDefault="006772B1" w:rsidP="006772B1">
            <w:pPr>
              <w:pStyle w:val="TableRowCentered"/>
              <w:ind w:left="0"/>
              <w:rPr>
                <w:sz w:val="22"/>
              </w:rPr>
            </w:pPr>
            <w:r>
              <w:rPr>
                <w:sz w:val="22"/>
              </w:rPr>
              <w:t>2</w:t>
            </w:r>
          </w:p>
        </w:tc>
      </w:tr>
      <w:tr w:rsidR="00BE1D31" w14:paraId="2A7D5530" w14:textId="77777777" w:rsidTr="006772B1">
        <w:trPr>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0539915" w:rsidR="00BE1D31" w:rsidRDefault="00BE1D31" w:rsidP="00BE1D31">
            <w:pPr>
              <w:pStyle w:val="TableRow"/>
              <w:rPr>
                <w:i/>
                <w:sz w:val="22"/>
              </w:rPr>
            </w:pPr>
            <w:r w:rsidRPr="00E27862">
              <w:rPr>
                <w:rFonts w:cs="Arial"/>
                <w:iCs/>
                <w:color w:val="auto"/>
                <w:lang w:val="en-US"/>
              </w:rPr>
              <w:t>Engaging with the National T</w:t>
            </w:r>
            <w:r>
              <w:rPr>
                <w:rFonts w:cs="Arial"/>
                <w:iCs/>
                <w:color w:val="auto"/>
                <w:lang w:val="en-US"/>
              </w:rPr>
              <w:t>utoring Pro-</w:t>
            </w:r>
            <w:proofErr w:type="spellStart"/>
            <w:r>
              <w:rPr>
                <w:rFonts w:cs="Arial"/>
                <w:iCs/>
                <w:color w:val="auto"/>
                <w:lang w:val="en-US"/>
              </w:rPr>
              <w:t>gramme</w:t>
            </w:r>
            <w:proofErr w:type="spellEnd"/>
            <w:r>
              <w:rPr>
                <w:rFonts w:cs="Arial"/>
                <w:iCs/>
                <w:color w:val="auto"/>
                <w:lang w:val="en-US"/>
              </w:rPr>
              <w:t xml:space="preserve"> to provide </w:t>
            </w:r>
            <w:r w:rsidRPr="00E27862">
              <w:rPr>
                <w:rFonts w:cs="Arial"/>
                <w:iCs/>
                <w:color w:val="auto"/>
                <w:lang w:val="en-US"/>
              </w:rPr>
              <w:t xml:space="preserve">school-led tutoring for pupils whose education has been </w:t>
            </w:r>
            <w:r w:rsidRPr="00E27862">
              <w:rPr>
                <w:rFonts w:cs="Arial"/>
                <w:iCs/>
                <w:color w:val="auto"/>
                <w:lang w:val="en-US"/>
              </w:rPr>
              <w:lastRenderedPageBreak/>
              <w:t>most impacted by the pandemic. A significant proportion of the pupils who receive tutoring will be disadvantaged, includi</w:t>
            </w:r>
            <w:r>
              <w:rPr>
                <w:rFonts w:cs="Arial"/>
                <w:iCs/>
                <w:color w:val="auto"/>
                <w:lang w:val="en-US"/>
              </w:rPr>
              <w:t xml:space="preserve">ng those who are high </w:t>
            </w:r>
            <w:proofErr w:type="spellStart"/>
            <w:r>
              <w:rPr>
                <w:rFonts w:cs="Arial"/>
                <w:iCs/>
                <w:color w:val="auto"/>
                <w:lang w:val="en-US"/>
              </w:rPr>
              <w:t>attainers</w:t>
            </w:r>
            <w:proofErr w:type="spellEnd"/>
            <w:r>
              <w:rPr>
                <w:rFonts w:cs="Arial"/>
                <w:iCs/>
                <w:color w:val="auto"/>
                <w:lang w:val="en-US"/>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C13CF" w14:textId="77777777" w:rsidR="00BE1D31" w:rsidRPr="00E27862" w:rsidRDefault="00BE1D31" w:rsidP="00BE1D31">
            <w:pPr>
              <w:suppressAutoHyphens w:val="0"/>
              <w:autoSpaceDN/>
              <w:spacing w:before="60" w:after="60" w:line="240" w:lineRule="auto"/>
              <w:ind w:left="57" w:right="57"/>
              <w:rPr>
                <w:color w:val="auto"/>
              </w:rPr>
            </w:pPr>
            <w:r w:rsidRPr="00E27862">
              <w:rPr>
                <w:color w:val="auto"/>
              </w:rPr>
              <w:lastRenderedPageBreak/>
              <w:t>Tuition targeted at specific needs and knowledge gaps can be an effective method to support low attaining pupils or those falling behind, both one-to-one:</w:t>
            </w:r>
          </w:p>
          <w:p w14:paraId="2D20AA2B" w14:textId="77777777" w:rsidR="00BE1D31" w:rsidRPr="00094874" w:rsidRDefault="003A24E6" w:rsidP="00BE1D31">
            <w:pPr>
              <w:suppressAutoHyphens w:val="0"/>
              <w:autoSpaceDN/>
              <w:spacing w:before="60" w:after="60" w:line="240" w:lineRule="auto"/>
              <w:ind w:left="57" w:right="57"/>
              <w:rPr>
                <w:color w:val="0070C0"/>
              </w:rPr>
            </w:pPr>
            <w:hyperlink r:id="rId13" w:history="1">
              <w:r w:rsidR="00BE1D31" w:rsidRPr="00094874">
                <w:rPr>
                  <w:color w:val="0070C0"/>
                  <w:u w:val="single"/>
                </w:rPr>
                <w:t>One to one tuition | EEF (educationendowmentfoundation.org.uk)</w:t>
              </w:r>
            </w:hyperlink>
          </w:p>
          <w:p w14:paraId="592CEF6A" w14:textId="77777777" w:rsidR="00BE1D31" w:rsidRPr="00E27862" w:rsidRDefault="00BE1D31" w:rsidP="00BE1D31">
            <w:pPr>
              <w:suppressAutoHyphens w:val="0"/>
              <w:autoSpaceDN/>
              <w:spacing w:before="60" w:after="60" w:line="240" w:lineRule="auto"/>
              <w:ind w:left="57" w:right="57"/>
              <w:rPr>
                <w:color w:val="auto"/>
              </w:rPr>
            </w:pPr>
            <w:r w:rsidRPr="00E27862">
              <w:rPr>
                <w:color w:val="auto"/>
              </w:rPr>
              <w:t>And in small groups:</w:t>
            </w:r>
          </w:p>
          <w:p w14:paraId="2A7D552E" w14:textId="2BE98D66" w:rsidR="00BE1D31" w:rsidRDefault="003A24E6" w:rsidP="00BE1D31">
            <w:pPr>
              <w:pStyle w:val="TableRowCentered"/>
              <w:jc w:val="left"/>
              <w:rPr>
                <w:sz w:val="22"/>
              </w:rPr>
            </w:pPr>
            <w:hyperlink r:id="rId14" w:history="1">
              <w:r w:rsidR="00BE1D31" w:rsidRPr="009A7AA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F" w14:textId="553A6F1D" w:rsidR="00BE1D31" w:rsidRDefault="006772B1" w:rsidP="006772B1">
            <w:pPr>
              <w:pStyle w:val="TableRowCentered"/>
              <w:rPr>
                <w:sz w:val="22"/>
              </w:rPr>
            </w:pPr>
            <w:r>
              <w:rPr>
                <w:sz w:val="22"/>
              </w:rPr>
              <w:lastRenderedPageBreak/>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CAF6A71" w:rsidR="00E66558" w:rsidRDefault="009D71E8">
      <w:pPr>
        <w:spacing w:before="240" w:after="120"/>
      </w:pPr>
      <w:r w:rsidRPr="00535968">
        <w:t>Bud</w:t>
      </w:r>
      <w:r w:rsidR="00C34C77">
        <w:t>geted cost: £14k</w:t>
      </w:r>
    </w:p>
    <w:tbl>
      <w:tblPr>
        <w:tblW w:w="5000" w:type="pct"/>
        <w:jc w:val="center"/>
        <w:tblLayout w:type="fixed"/>
        <w:tblCellMar>
          <w:left w:w="10" w:type="dxa"/>
          <w:right w:w="10" w:type="dxa"/>
        </w:tblCellMar>
        <w:tblLook w:val="04A0" w:firstRow="1" w:lastRow="0" w:firstColumn="1" w:lastColumn="0" w:noHBand="0" w:noVBand="1"/>
      </w:tblPr>
      <w:tblGrid>
        <w:gridCol w:w="2689"/>
        <w:gridCol w:w="4252"/>
        <w:gridCol w:w="2545"/>
      </w:tblGrid>
      <w:tr w:rsidR="00E66558" w14:paraId="2A7D5537" w14:textId="77777777" w:rsidTr="006772B1">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184049" w:rsidRDefault="009D71E8">
            <w:pPr>
              <w:pStyle w:val="TableHeader"/>
              <w:jc w:val="left"/>
            </w:pPr>
            <w:r w:rsidRPr="00184049">
              <w:t>Challenge number(s) addressed</w:t>
            </w:r>
          </w:p>
        </w:tc>
      </w:tr>
      <w:tr w:rsidR="002D6D1C" w14:paraId="2A7D553B" w14:textId="77777777" w:rsidTr="006772B1">
        <w:trPr>
          <w:jc w:val="center"/>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631EAC" w14:textId="1B3A8270" w:rsidR="002D6D1C" w:rsidRPr="00E27862" w:rsidRDefault="002D6D1C" w:rsidP="002D6D1C">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w:t>
            </w:r>
            <w:r>
              <w:rPr>
                <w:rFonts w:cs="Arial"/>
                <w:iCs/>
                <w:color w:val="auto"/>
                <w:lang w:val="en-US" w:eastAsia="en-US"/>
              </w:rPr>
              <w:t>ty of social and emotional</w:t>
            </w:r>
            <w:r w:rsidRPr="00E27862">
              <w:rPr>
                <w:rFonts w:cs="Arial"/>
                <w:iCs/>
                <w:color w:val="auto"/>
                <w:lang w:val="en-US" w:eastAsia="en-US"/>
              </w:rPr>
              <w:t xml:space="preserve"> </w:t>
            </w:r>
            <w:r w:rsidR="005D5A3A">
              <w:rPr>
                <w:rFonts w:cs="Arial"/>
                <w:iCs/>
                <w:color w:val="auto"/>
                <w:lang w:val="en-US" w:eastAsia="en-US"/>
              </w:rPr>
              <w:t>support.</w:t>
            </w:r>
          </w:p>
          <w:p w14:paraId="1D9C916A" w14:textId="77777777" w:rsidR="002D6D1C" w:rsidRPr="00E27862" w:rsidRDefault="002D6D1C" w:rsidP="002D6D1C">
            <w:pPr>
              <w:suppressAutoHyphens w:val="0"/>
              <w:autoSpaceDN/>
              <w:spacing w:after="0" w:line="240" w:lineRule="auto"/>
              <w:rPr>
                <w:rFonts w:cs="Arial"/>
                <w:iCs/>
                <w:color w:val="auto"/>
                <w:lang w:val="en-US" w:eastAsia="en-US"/>
              </w:rPr>
            </w:pPr>
          </w:p>
          <w:p w14:paraId="41614ECD" w14:textId="77777777" w:rsidR="002D6D1C" w:rsidRDefault="006772B1" w:rsidP="002D6D1C">
            <w:pPr>
              <w:pStyle w:val="TableRow"/>
              <w:rPr>
                <w:rFonts w:cs="Arial"/>
                <w:iCs/>
                <w:color w:val="auto"/>
                <w:lang w:val="en-US" w:eastAsia="en-US"/>
              </w:rPr>
            </w:pPr>
            <w:r>
              <w:rPr>
                <w:rFonts w:cs="Arial"/>
                <w:iCs/>
                <w:color w:val="auto"/>
                <w:lang w:val="en-US" w:eastAsia="en-US"/>
              </w:rPr>
              <w:t>Social and Emotional Learning based</w:t>
            </w:r>
            <w:r w:rsidR="002D6D1C" w:rsidRPr="00E27862">
              <w:rPr>
                <w:rFonts w:cs="Arial"/>
                <w:iCs/>
                <w:color w:val="auto"/>
                <w:lang w:val="en-US" w:eastAsia="en-US"/>
              </w:rPr>
              <w:t xml:space="preserve"> approaches will be embedded into routine educational practices and supported by professional development and training for staff.</w:t>
            </w:r>
          </w:p>
          <w:p w14:paraId="3E65C711" w14:textId="77777777" w:rsidR="006772B1" w:rsidRDefault="006772B1" w:rsidP="002D6D1C">
            <w:pPr>
              <w:pStyle w:val="TableRow"/>
              <w:rPr>
                <w:rFonts w:cs="Arial"/>
                <w:iCs/>
                <w:color w:val="auto"/>
                <w:lang w:val="en-US" w:eastAsia="en-US"/>
              </w:rPr>
            </w:pPr>
          </w:p>
          <w:p w14:paraId="2A7D5538" w14:textId="038582CF" w:rsidR="006772B1" w:rsidRDefault="006772B1" w:rsidP="002D6D1C">
            <w:pPr>
              <w:pStyle w:val="TableRow"/>
            </w:pPr>
            <w:r>
              <w:rPr>
                <w:rFonts w:cs="Arial"/>
                <w:iCs/>
                <w:color w:val="auto"/>
                <w:lang w:val="en-US" w:eastAsia="en-US"/>
              </w:rPr>
              <w:t>A new ELSA will be trained to ensure adequate provision is in place to meet the needs of both bases.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8782DC" w14:textId="7CB48E77" w:rsidR="002D6D1C" w:rsidRPr="00E27862" w:rsidRDefault="002D6D1C" w:rsidP="002D6D1C">
            <w:pPr>
              <w:pStyle w:val="TableRowCentered"/>
              <w:jc w:val="left"/>
              <w:rPr>
                <w:rFonts w:cs="Arial"/>
                <w:color w:val="auto"/>
                <w:szCs w:val="24"/>
              </w:rPr>
            </w:pPr>
            <w:r w:rsidRPr="00E27862">
              <w:rPr>
                <w:rFonts w:cs="Arial"/>
                <w:color w:val="auto"/>
                <w:szCs w:val="24"/>
              </w:rPr>
              <w:t xml:space="preserve">There is extensive evidence associating childhood social and emotional skills with improved outcomes at </w:t>
            </w:r>
            <w:r w:rsidR="006772B1">
              <w:rPr>
                <w:rFonts w:cs="Arial"/>
                <w:color w:val="auto"/>
                <w:szCs w:val="24"/>
              </w:rPr>
              <w:t xml:space="preserve">school and in later life (e.g. </w:t>
            </w:r>
            <w:r w:rsidRPr="00E27862">
              <w:rPr>
                <w:rFonts w:cs="Arial"/>
                <w:color w:val="auto"/>
                <w:szCs w:val="24"/>
              </w:rPr>
              <w:t xml:space="preserve">improved academic performance, attitudes, </w:t>
            </w:r>
            <w:r w:rsidR="006772B1">
              <w:rPr>
                <w:rFonts w:cs="Arial"/>
                <w:color w:val="auto"/>
                <w:szCs w:val="24"/>
              </w:rPr>
              <w:t xml:space="preserve">behaviour, </w:t>
            </w:r>
            <w:r w:rsidRPr="00E27862">
              <w:rPr>
                <w:rFonts w:cs="Arial"/>
                <w:color w:val="auto"/>
                <w:szCs w:val="24"/>
              </w:rPr>
              <w:t>relationships with peers</w:t>
            </w:r>
            <w:r w:rsidR="006772B1">
              <w:rPr>
                <w:rFonts w:cs="Arial"/>
                <w:color w:val="auto"/>
                <w:szCs w:val="24"/>
              </w:rPr>
              <w:t xml:space="preserve"> and attendance</w:t>
            </w:r>
            <w:r w:rsidRPr="00E27862">
              <w:rPr>
                <w:rFonts w:cs="Arial"/>
                <w:color w:val="auto"/>
                <w:szCs w:val="24"/>
              </w:rPr>
              <w:t>):</w:t>
            </w:r>
          </w:p>
          <w:p w14:paraId="2A7D5539" w14:textId="35B4113B" w:rsidR="002D6D1C" w:rsidRDefault="003A24E6" w:rsidP="002D6D1C">
            <w:pPr>
              <w:pStyle w:val="TableRowCentered"/>
              <w:jc w:val="left"/>
              <w:rPr>
                <w:sz w:val="22"/>
              </w:rPr>
            </w:pPr>
            <w:hyperlink r:id="rId15" w:history="1">
              <w:r w:rsidR="002D6D1C" w:rsidRPr="000106A2">
                <w:rPr>
                  <w:color w:val="0070C0"/>
                  <w:szCs w:val="24"/>
                  <w:u w:val="single"/>
                </w:rPr>
                <w:t>EEF_Social_and_Emotional_Learning.pdf(educationendowmentfoundation.org.uk)</w:t>
              </w:r>
            </w:hyperlink>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A" w14:textId="2210683F" w:rsidR="002D6D1C" w:rsidRPr="00184049" w:rsidRDefault="00184049" w:rsidP="006772B1">
            <w:pPr>
              <w:pStyle w:val="TableRowCentered"/>
              <w:rPr>
                <w:sz w:val="22"/>
              </w:rPr>
            </w:pPr>
            <w:r w:rsidRPr="00184049">
              <w:rPr>
                <w:sz w:val="22"/>
              </w:rPr>
              <w:t>3, 5</w:t>
            </w:r>
          </w:p>
        </w:tc>
      </w:tr>
      <w:tr w:rsidR="008E7035" w14:paraId="2A7D553F" w14:textId="77777777" w:rsidTr="006772B1">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3EE" w14:textId="77777777" w:rsidR="008E7035" w:rsidRPr="00E27862" w:rsidRDefault="008E7035" w:rsidP="008E7035">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2A7D553C" w14:textId="77777777" w:rsidR="008E7035" w:rsidRDefault="008E7035" w:rsidP="008E7035">
            <w:pPr>
              <w:pStyle w:val="TableRow"/>
              <w:rPr>
                <w: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62579EC" w:rsidR="008E7035" w:rsidRDefault="008E7035" w:rsidP="008E7035">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E" w14:textId="66C2F8A5" w:rsidR="008E7035" w:rsidRPr="00184049" w:rsidRDefault="008E7035" w:rsidP="006772B1">
            <w:pPr>
              <w:pStyle w:val="TableRowCentered"/>
              <w:rPr>
                <w:sz w:val="22"/>
              </w:rPr>
            </w:pPr>
            <w:r w:rsidRPr="00184049">
              <w:rPr>
                <w:color w:val="auto"/>
                <w:sz w:val="22"/>
              </w:rPr>
              <w:t>All</w:t>
            </w:r>
          </w:p>
        </w:tc>
      </w:tr>
    </w:tbl>
    <w:p w14:paraId="2A7D5540" w14:textId="77777777" w:rsidR="00E66558" w:rsidRDefault="00E66558">
      <w:pPr>
        <w:spacing w:before="240" w:after="0"/>
        <w:rPr>
          <w:b/>
          <w:bCs/>
          <w:color w:val="104F75"/>
          <w:sz w:val="28"/>
          <w:szCs w:val="28"/>
        </w:rPr>
      </w:pPr>
    </w:p>
    <w:p w14:paraId="2A7D5541" w14:textId="304941A1" w:rsidR="00E66558" w:rsidRDefault="009D71E8" w:rsidP="00120AB1">
      <w:pPr>
        <w:rPr>
          <w:b/>
          <w:bCs/>
          <w:color w:val="104F75"/>
          <w:sz w:val="28"/>
          <w:szCs w:val="28"/>
        </w:rPr>
      </w:pPr>
      <w:r w:rsidRPr="003A6340">
        <w:rPr>
          <w:b/>
          <w:bCs/>
          <w:color w:val="104F75"/>
          <w:sz w:val="28"/>
          <w:szCs w:val="28"/>
        </w:rPr>
        <w:t xml:space="preserve">Total budgeted cost: </w:t>
      </w:r>
      <w:r w:rsidR="00C34C77">
        <w:rPr>
          <w:b/>
          <w:bCs/>
          <w:color w:val="104F75"/>
          <w:sz w:val="28"/>
          <w:szCs w:val="28"/>
        </w:rPr>
        <w:t>£24,645 (+ £2,320 on tutoring)</w:t>
      </w:r>
    </w:p>
    <w:p w14:paraId="05677ADC" w14:textId="77439C2B" w:rsidR="00C34C77" w:rsidRDefault="00C34C77" w:rsidP="00120AB1">
      <w:r>
        <w:rPr>
          <w:b/>
          <w:bCs/>
          <w:color w:val="104F75"/>
          <w:sz w:val="28"/>
          <w:szCs w:val="28"/>
        </w:rPr>
        <w:t>See accompanying 23/24 spending plan for more detailed breakdown</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6BBFA26" w:rsidR="00E66558" w:rsidRDefault="009D71E8">
      <w:r>
        <w:t>This details the impact that our pupil premium ac</w:t>
      </w:r>
      <w:r w:rsidR="00C34C77">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AE2050">
        <w:trPr>
          <w:trHeight w:val="699"/>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3B4E" w14:textId="5CFD1386" w:rsidR="00C34C77" w:rsidRDefault="0006440C" w:rsidP="0006440C">
            <w:pPr>
              <w:rPr>
                <w:lang w:eastAsia="en-US"/>
              </w:rPr>
            </w:pPr>
            <w:r w:rsidRPr="00AE2050">
              <w:rPr>
                <w:lang w:eastAsia="en-US"/>
              </w:rPr>
              <w:t xml:space="preserve">Our </w:t>
            </w:r>
            <w:r w:rsidR="00C34C77">
              <w:rPr>
                <w:lang w:eastAsia="en-US"/>
              </w:rPr>
              <w:t xml:space="preserve">internal </w:t>
            </w:r>
            <w:r w:rsidR="002E3B4C">
              <w:rPr>
                <w:lang w:eastAsia="en-US"/>
              </w:rPr>
              <w:t xml:space="preserve">whole school </w:t>
            </w:r>
            <w:r w:rsidR="00C34C77">
              <w:rPr>
                <w:lang w:eastAsia="en-US"/>
              </w:rPr>
              <w:t>assessments during 2022/23</w:t>
            </w:r>
            <w:r w:rsidRPr="00AE2050">
              <w:rPr>
                <w:lang w:eastAsia="en-US"/>
              </w:rPr>
              <w:t xml:space="preserve"> indicated that the performance of disadvantaged pupils </w:t>
            </w:r>
            <w:r w:rsidR="009C1D19" w:rsidRPr="00AE2050">
              <w:rPr>
                <w:lang w:eastAsia="en-US"/>
              </w:rPr>
              <w:t xml:space="preserve">in both core and non-core subjects </w:t>
            </w:r>
            <w:r w:rsidR="00C34C77">
              <w:rPr>
                <w:lang w:eastAsia="en-US"/>
              </w:rPr>
              <w:t>has increased as a result of previous years’ targeted support.</w:t>
            </w:r>
          </w:p>
          <w:p w14:paraId="69CC340B" w14:textId="0FAC6D16" w:rsidR="002E3B4C" w:rsidRDefault="00C34C77" w:rsidP="0006440C">
            <w:pPr>
              <w:rPr>
                <w:lang w:eastAsia="en-US"/>
              </w:rPr>
            </w:pPr>
            <w:r>
              <w:rPr>
                <w:lang w:eastAsia="en-US"/>
              </w:rPr>
              <w:t>The school’s End of Key Stage</w:t>
            </w:r>
            <w:r w:rsidR="00503F0D">
              <w:rPr>
                <w:lang w:eastAsia="en-US"/>
              </w:rPr>
              <w:t xml:space="preserve"> Two</w:t>
            </w:r>
            <w:r>
              <w:rPr>
                <w:lang w:eastAsia="en-US"/>
              </w:rPr>
              <w:t xml:space="preserve"> predictions were exceeded in 2023, and </w:t>
            </w:r>
            <w:r w:rsidR="002E3B4C">
              <w:rPr>
                <w:lang w:eastAsia="en-US"/>
              </w:rPr>
              <w:t xml:space="preserve">were </w:t>
            </w:r>
            <w:r>
              <w:rPr>
                <w:lang w:eastAsia="en-US"/>
              </w:rPr>
              <w:t>within the national average progress confidence intervals</w:t>
            </w:r>
            <w:r w:rsidR="00503F0D">
              <w:rPr>
                <w:lang w:eastAsia="en-US"/>
              </w:rPr>
              <w:t xml:space="preserve">. This should be celebrated and is as a result of the hard work of pupils and staff to overcome the significant needs of many individuals within the cohort - 46% with SEND and </w:t>
            </w:r>
            <w:r w:rsidR="002E3B4C">
              <w:rPr>
                <w:lang w:eastAsia="en-US"/>
              </w:rPr>
              <w:t>69</w:t>
            </w:r>
            <w:r w:rsidR="00503F0D">
              <w:rPr>
                <w:lang w:eastAsia="en-US"/>
              </w:rPr>
              <w:t>%</w:t>
            </w:r>
            <w:r w:rsidR="002E3B4C">
              <w:rPr>
                <w:lang w:eastAsia="en-US"/>
              </w:rPr>
              <w:t xml:space="preserve"> (i.e. two thirds)</w:t>
            </w:r>
            <w:r w:rsidR="00503F0D">
              <w:rPr>
                <w:lang w:eastAsia="en-US"/>
              </w:rPr>
              <w:t xml:space="preserve"> with SEND or significant learning needs.</w:t>
            </w:r>
          </w:p>
          <w:p w14:paraId="0A1586A4" w14:textId="6D10E8A4" w:rsidR="00C34C77" w:rsidRDefault="002E3B4C" w:rsidP="0006440C">
            <w:pPr>
              <w:rPr>
                <w:lang w:eastAsia="en-US"/>
              </w:rPr>
            </w:pPr>
            <w:r>
              <w:rPr>
                <w:lang w:eastAsia="en-US"/>
              </w:rPr>
              <w:t>Therefore the use of Pupil Premium and Recovery Premium funding was effective in 2022-23.</w:t>
            </w:r>
          </w:p>
          <w:p w14:paraId="5A916EDE" w14:textId="409E92C2" w:rsidR="00C34C77" w:rsidRPr="00AE2050" w:rsidRDefault="00C34C77" w:rsidP="0006440C">
            <w:pPr>
              <w:rPr>
                <w:lang w:eastAsia="en-US"/>
              </w:rPr>
            </w:pPr>
            <w:r>
              <w:rPr>
                <w:lang w:eastAsia="en-US"/>
              </w:rPr>
              <w:t>Low school attendance is still more prevalent in pupils in receipt of Pupil Premium, as well as those more vulnerable who are not in receipt of free school meals.</w:t>
            </w:r>
            <w:r w:rsidR="002E3B4C">
              <w:rPr>
                <w:lang w:eastAsia="en-US"/>
              </w:rPr>
              <w:t xml:space="preserve"> This will be a focus for 23-24.</w:t>
            </w:r>
          </w:p>
          <w:p w14:paraId="6CA70974" w14:textId="77777777" w:rsidR="0006440C" w:rsidRDefault="0006440C" w:rsidP="002E3B4C">
            <w:pPr>
              <w:rPr>
                <w:lang w:eastAsia="en-US"/>
              </w:rPr>
            </w:pPr>
            <w:r w:rsidRPr="00AE2050">
              <w:rPr>
                <w:lang w:eastAsia="en-US"/>
              </w:rPr>
              <w:t xml:space="preserve">Our assessments and observations indicated that pupil wellbeing and mental health </w:t>
            </w:r>
            <w:r w:rsidR="00C34C77">
              <w:rPr>
                <w:lang w:eastAsia="en-US"/>
              </w:rPr>
              <w:t>issues continue to impact</w:t>
            </w:r>
            <w:r w:rsidR="002E3B4C">
              <w:rPr>
                <w:lang w:eastAsia="en-US"/>
              </w:rPr>
              <w:t xml:space="preserve"> them</w:t>
            </w:r>
            <w:r w:rsidR="00C34C77">
              <w:rPr>
                <w:lang w:eastAsia="en-US"/>
              </w:rPr>
              <w:t xml:space="preserve"> negatively</w:t>
            </w:r>
            <w:r w:rsidR="002E3B4C">
              <w:rPr>
                <w:lang w:eastAsia="en-US"/>
              </w:rPr>
              <w:t xml:space="preserve">. This </w:t>
            </w:r>
            <w:r w:rsidRPr="00AE2050">
              <w:rPr>
                <w:lang w:eastAsia="en-US"/>
              </w:rPr>
              <w:t>was particularly acute for disadvantaged pupils</w:t>
            </w:r>
            <w:r w:rsidR="002E3B4C">
              <w:rPr>
                <w:lang w:eastAsia="en-US"/>
              </w:rPr>
              <w:t xml:space="preserve"> in 22-23. We</w:t>
            </w:r>
            <w:r w:rsidR="00503F0D">
              <w:rPr>
                <w:lang w:eastAsia="en-US"/>
              </w:rPr>
              <w:t xml:space="preserve"> </w:t>
            </w:r>
            <w:r w:rsidRPr="00AE2050">
              <w:rPr>
                <w:lang w:eastAsia="en-US"/>
              </w:rPr>
              <w:t>used pupil premium funding to provide we</w:t>
            </w:r>
            <w:r w:rsidR="00AE2050" w:rsidRPr="00AE2050">
              <w:rPr>
                <w:lang w:eastAsia="en-US"/>
              </w:rPr>
              <w:t>llbeing support for all pupils</w:t>
            </w:r>
            <w:r w:rsidR="002E3B4C">
              <w:rPr>
                <w:lang w:eastAsia="en-US"/>
              </w:rPr>
              <w:t>, and our</w:t>
            </w:r>
            <w:r w:rsidR="00AE2050" w:rsidRPr="00AE2050">
              <w:rPr>
                <w:lang w:eastAsia="en-US"/>
              </w:rPr>
              <w:t xml:space="preserve"> aim this year is to increase our capacity so we can</w:t>
            </w:r>
            <w:r w:rsidR="00503F0D">
              <w:rPr>
                <w:lang w:eastAsia="en-US"/>
              </w:rPr>
              <w:t xml:space="preserve"> meet the needs of all children although unforeseen key staffing changes (e.g. ELSA) have prevented this from being as effective as we predicted.</w:t>
            </w:r>
          </w:p>
          <w:p w14:paraId="5E99A678" w14:textId="77777777" w:rsidR="002E3B4C" w:rsidRDefault="002E3B4C" w:rsidP="002E3B4C">
            <w:pPr>
              <w:rPr>
                <w:lang w:eastAsia="en-US"/>
              </w:rPr>
            </w:pPr>
            <w:r>
              <w:rPr>
                <w:lang w:eastAsia="en-US"/>
              </w:rPr>
              <w:t>Adopting the Thrive strategy (School Development Plan 23/24) will support our most vulnerable learners, including Pupil Premium children.</w:t>
            </w:r>
          </w:p>
          <w:p w14:paraId="2A7D5546" w14:textId="199105AA" w:rsidR="00212C4E" w:rsidRDefault="00212C4E" w:rsidP="002E3B4C">
            <w:pPr>
              <w:rPr>
                <w:lang w:eastAsia="en-US"/>
              </w:rPr>
            </w:pPr>
            <w:r>
              <w:rPr>
                <w:lang w:eastAsia="en-US"/>
              </w:rPr>
              <w:t>Please refer also to the spending evaluation document for 22-23 on our website.</w:t>
            </w:r>
            <w:bookmarkStart w:id="17" w:name="_GoBack"/>
            <w:bookmarkEnd w:id="17"/>
          </w:p>
        </w:tc>
      </w:tr>
      <w:bookmarkEnd w:id="14"/>
      <w:bookmarkEnd w:id="15"/>
      <w:bookmarkEnd w:id="16"/>
    </w:tbl>
    <w:p w14:paraId="2A7D5564" w14:textId="77777777" w:rsidR="00E66558" w:rsidRDefault="00E66558" w:rsidP="00F577B1">
      <w:pPr>
        <w:pStyle w:val="Heading2"/>
        <w:spacing w:before="600"/>
      </w:pPr>
    </w:p>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AC5C" w14:textId="77777777" w:rsidR="003A24E6" w:rsidRDefault="003A24E6">
      <w:pPr>
        <w:spacing w:after="0" w:line="240" w:lineRule="auto"/>
      </w:pPr>
      <w:r>
        <w:separator/>
      </w:r>
    </w:p>
  </w:endnote>
  <w:endnote w:type="continuationSeparator" w:id="0">
    <w:p w14:paraId="350416EC" w14:textId="77777777" w:rsidR="003A24E6" w:rsidRDefault="003A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CF6A91D" w:rsidR="005E28A4" w:rsidRDefault="009D71E8">
    <w:pPr>
      <w:pStyle w:val="Footer"/>
      <w:ind w:firstLine="4513"/>
    </w:pPr>
    <w:r>
      <w:fldChar w:fldCharType="begin"/>
    </w:r>
    <w:r>
      <w:instrText xml:space="preserve"> PAGE </w:instrText>
    </w:r>
    <w:r>
      <w:fldChar w:fldCharType="separate"/>
    </w:r>
    <w:r w:rsidR="00212C4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2B6AB" w14:textId="77777777" w:rsidR="003A24E6" w:rsidRDefault="003A24E6">
      <w:pPr>
        <w:spacing w:after="0" w:line="240" w:lineRule="auto"/>
      </w:pPr>
      <w:r>
        <w:separator/>
      </w:r>
    </w:p>
  </w:footnote>
  <w:footnote w:type="continuationSeparator" w:id="0">
    <w:p w14:paraId="27552FEB" w14:textId="77777777" w:rsidR="003A24E6" w:rsidRDefault="003A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3A2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787C"/>
    <w:rsid w:val="000321DE"/>
    <w:rsid w:val="0006440C"/>
    <w:rsid w:val="00066B73"/>
    <w:rsid w:val="000E31C6"/>
    <w:rsid w:val="00104175"/>
    <w:rsid w:val="00120AB1"/>
    <w:rsid w:val="00155FDC"/>
    <w:rsid w:val="00184049"/>
    <w:rsid w:val="001D3DAE"/>
    <w:rsid w:val="00212C4E"/>
    <w:rsid w:val="002412F7"/>
    <w:rsid w:val="002D4665"/>
    <w:rsid w:val="002D6D1C"/>
    <w:rsid w:val="002E3B4C"/>
    <w:rsid w:val="00321408"/>
    <w:rsid w:val="00375432"/>
    <w:rsid w:val="003A24E6"/>
    <w:rsid w:val="003A6340"/>
    <w:rsid w:val="004044AA"/>
    <w:rsid w:val="004343DA"/>
    <w:rsid w:val="00456B8B"/>
    <w:rsid w:val="0046469B"/>
    <w:rsid w:val="004814C2"/>
    <w:rsid w:val="004B4F40"/>
    <w:rsid w:val="00503F0D"/>
    <w:rsid w:val="0053207C"/>
    <w:rsid w:val="00535968"/>
    <w:rsid w:val="005465BA"/>
    <w:rsid w:val="00561459"/>
    <w:rsid w:val="00564C1F"/>
    <w:rsid w:val="005828CF"/>
    <w:rsid w:val="005C2A51"/>
    <w:rsid w:val="005D5A3A"/>
    <w:rsid w:val="006167FC"/>
    <w:rsid w:val="00620B19"/>
    <w:rsid w:val="006772B1"/>
    <w:rsid w:val="006A1977"/>
    <w:rsid w:val="006E7FB1"/>
    <w:rsid w:val="00706014"/>
    <w:rsid w:val="00732E2C"/>
    <w:rsid w:val="00741B9E"/>
    <w:rsid w:val="00790973"/>
    <w:rsid w:val="007A127C"/>
    <w:rsid w:val="007C2F04"/>
    <w:rsid w:val="008312F5"/>
    <w:rsid w:val="008875AE"/>
    <w:rsid w:val="008E7035"/>
    <w:rsid w:val="00907941"/>
    <w:rsid w:val="009339D7"/>
    <w:rsid w:val="009C1D19"/>
    <w:rsid w:val="009C25BA"/>
    <w:rsid w:val="009D71E8"/>
    <w:rsid w:val="00A87B0D"/>
    <w:rsid w:val="00AA4201"/>
    <w:rsid w:val="00AB2387"/>
    <w:rsid w:val="00AD4FA8"/>
    <w:rsid w:val="00AE2050"/>
    <w:rsid w:val="00B123EF"/>
    <w:rsid w:val="00B24FC3"/>
    <w:rsid w:val="00B47883"/>
    <w:rsid w:val="00B667B0"/>
    <w:rsid w:val="00B87492"/>
    <w:rsid w:val="00BE1D31"/>
    <w:rsid w:val="00C02139"/>
    <w:rsid w:val="00C2228C"/>
    <w:rsid w:val="00C3185E"/>
    <w:rsid w:val="00C33A39"/>
    <w:rsid w:val="00C34C77"/>
    <w:rsid w:val="00C34D7A"/>
    <w:rsid w:val="00C54279"/>
    <w:rsid w:val="00C70069"/>
    <w:rsid w:val="00D33FE5"/>
    <w:rsid w:val="00D43798"/>
    <w:rsid w:val="00D75EF1"/>
    <w:rsid w:val="00D95A74"/>
    <w:rsid w:val="00DB30B7"/>
    <w:rsid w:val="00DC6B78"/>
    <w:rsid w:val="00DD0CC2"/>
    <w:rsid w:val="00E6359D"/>
    <w:rsid w:val="00E66558"/>
    <w:rsid w:val="00F06F67"/>
    <w:rsid w:val="00F577B1"/>
    <w:rsid w:val="00FF4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public/files/Publications/Maths/KS2_KS3_Maths_Guidance_2017.pdf" TargetMode="External"/><Relationship Id="rId5" Type="http://schemas.openxmlformats.org/officeDocument/2006/relationships/webSettings" Target="webSettings.xml"/><Relationship Id="rId15" Type="http://schemas.openxmlformats.org/officeDocument/2006/relationships/hyperlink" Target="https://educationendowmentfoundation.org.uk/public/files/Publications/SEL/EEF_Social_and_Emotional_Learning.pdf"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67C1-9F4B-46AE-AB21-A482571D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Simon Futcher</cp:lastModifiedBy>
  <cp:revision>6</cp:revision>
  <cp:lastPrinted>2022-01-31T09:03:00Z</cp:lastPrinted>
  <dcterms:created xsi:type="dcterms:W3CDTF">2023-11-13T08:49:00Z</dcterms:created>
  <dcterms:modified xsi:type="dcterms:W3CDTF">2023-11-13T09:36:00Z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